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caps/>
          <w:lang w:eastAsia="en-US"/>
        </w:rPr>
        <w:id w:val="1726257100"/>
        <w:docPartObj>
          <w:docPartGallery w:val="Cover Pages"/>
          <w:docPartUnique/>
        </w:docPartObj>
      </w:sdtPr>
      <w:sdtEndPr>
        <w:rPr>
          <w:rFonts w:asciiTheme="minorHAnsi" w:eastAsiaTheme="minorHAnsi" w:hAnsiTheme="minorHAnsi" w:cstheme="minorBidi"/>
          <w:b/>
          <w:caps w:val="0"/>
        </w:rPr>
      </w:sdtEndPr>
      <w:sdtContent>
        <w:tbl>
          <w:tblPr>
            <w:tblW w:w="5000" w:type="pct"/>
            <w:jc w:val="center"/>
            <w:tblLook w:val="04A0" w:firstRow="1" w:lastRow="0" w:firstColumn="1" w:lastColumn="0" w:noHBand="0" w:noVBand="1"/>
          </w:tblPr>
          <w:tblGrid>
            <w:gridCol w:w="9360"/>
          </w:tblGrid>
          <w:tr w:rsidR="00E03204" w14:paraId="4E5DE5CE" w14:textId="77777777">
            <w:trPr>
              <w:trHeight w:val="2880"/>
              <w:jc w:val="center"/>
            </w:trPr>
            <w:tc>
              <w:tcPr>
                <w:tcW w:w="5000" w:type="pct"/>
              </w:tcPr>
              <w:p w14:paraId="6C42810E" w14:textId="77777777" w:rsidR="00E03204" w:rsidRDefault="00E03204" w:rsidP="00E03204">
                <w:pPr>
                  <w:pStyle w:val="NoSpacing"/>
                  <w:jc w:val="center"/>
                  <w:rPr>
                    <w:rFonts w:asciiTheme="majorHAnsi" w:eastAsiaTheme="majorEastAsia" w:hAnsiTheme="majorHAnsi" w:cstheme="majorBidi"/>
                    <w:caps/>
                  </w:rPr>
                </w:pPr>
              </w:p>
            </w:tc>
          </w:tr>
          <w:tr w:rsidR="00E03204" w14:paraId="2B256EE7" w14:textId="77777777">
            <w:trPr>
              <w:trHeight w:val="1440"/>
              <w:jc w:val="center"/>
            </w:trPr>
            <w:sdt>
              <w:sdtPr>
                <w:rPr>
                  <w:rFonts w:asciiTheme="majorHAnsi" w:eastAsiaTheme="majorEastAsia" w:hAnsiTheme="majorHAnsi" w:cstheme="majorBidi"/>
                  <w:sz w:val="56"/>
                  <w:szCs w:val="56"/>
                </w:rPr>
                <w:alias w:val="Title"/>
                <w:id w:val="15524250"/>
                <w:placeholder>
                  <w:docPart w:val="699F38E50D7144339B23CAC873E8424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345E316" w14:textId="77777777" w:rsidR="00E03204" w:rsidRDefault="00C76126" w:rsidP="00E03204">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6"/>
                        <w:szCs w:val="56"/>
                      </w:rPr>
                      <w:t>State Radio Sustainable Funding</w:t>
                    </w:r>
                  </w:p>
                </w:tc>
              </w:sdtContent>
            </w:sdt>
          </w:tr>
          <w:tr w:rsidR="00E03204" w14:paraId="18757924" w14:textId="77777777">
            <w:trPr>
              <w:trHeight w:val="720"/>
              <w:jc w:val="center"/>
            </w:trPr>
            <w:sdt>
              <w:sdtPr>
                <w:rPr>
                  <w:rFonts w:asciiTheme="majorHAnsi" w:eastAsiaTheme="majorEastAsia" w:hAnsiTheme="majorHAnsi" w:cstheme="majorBidi"/>
                  <w:sz w:val="44"/>
                  <w:szCs w:val="44"/>
                </w:rPr>
                <w:alias w:val="Subtitle"/>
                <w:id w:val="15524255"/>
                <w:placeholder>
                  <w:docPart w:val="2D0BBDDB54CB45D2B3AF8D675E90D4D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61C5854" w14:textId="77777777" w:rsidR="00E03204" w:rsidRDefault="00C76126" w:rsidP="005A63D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Proposal for Consideration</w:t>
                    </w:r>
                  </w:p>
                </w:tc>
              </w:sdtContent>
            </w:sdt>
          </w:tr>
          <w:tr w:rsidR="00E03204" w14:paraId="589052D5" w14:textId="77777777">
            <w:trPr>
              <w:trHeight w:val="360"/>
              <w:jc w:val="center"/>
            </w:trPr>
            <w:tc>
              <w:tcPr>
                <w:tcW w:w="5000" w:type="pct"/>
                <w:vAlign w:val="center"/>
              </w:tcPr>
              <w:p w14:paraId="6DB51FC2" w14:textId="77777777" w:rsidR="00E03204" w:rsidRDefault="00E03204">
                <w:pPr>
                  <w:pStyle w:val="NoSpacing"/>
                  <w:jc w:val="center"/>
                </w:pPr>
              </w:p>
            </w:tc>
          </w:tr>
          <w:tr w:rsidR="00E03204" w14:paraId="62CA7084"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33C68AE0" w14:textId="77777777" w:rsidR="00E03204" w:rsidRDefault="00C76126">
                    <w:pPr>
                      <w:pStyle w:val="NoSpacing"/>
                      <w:jc w:val="center"/>
                      <w:rPr>
                        <w:b/>
                        <w:bCs/>
                      </w:rPr>
                    </w:pPr>
                    <w:r>
                      <w:rPr>
                        <w:b/>
                        <w:bCs/>
                      </w:rPr>
                      <w:t>South Dakota Public Safety Communications Council</w:t>
                    </w:r>
                  </w:p>
                </w:tc>
              </w:sdtContent>
            </w:sdt>
          </w:tr>
          <w:tr w:rsidR="00E03204" w14:paraId="64CF9BEE" w14:textId="7777777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8-10-24T00:00:00Z">
                  <w:dateFormat w:val="MM/dd/yyyy"/>
                  <w:lid w:val="en-US"/>
                  <w:storeMappedDataAs w:val="dateTime"/>
                  <w:calendar w:val="gregorian"/>
                </w:date>
              </w:sdtPr>
              <w:sdtEndPr/>
              <w:sdtContent>
                <w:tc>
                  <w:tcPr>
                    <w:tcW w:w="5000" w:type="pct"/>
                    <w:vAlign w:val="center"/>
                  </w:tcPr>
                  <w:p w14:paraId="0B4B5A30" w14:textId="40A9D706" w:rsidR="00E03204" w:rsidRDefault="00C76126">
                    <w:pPr>
                      <w:pStyle w:val="NoSpacing"/>
                      <w:jc w:val="center"/>
                      <w:rPr>
                        <w:b/>
                        <w:bCs/>
                      </w:rPr>
                    </w:pPr>
                    <w:r>
                      <w:rPr>
                        <w:b/>
                        <w:bCs/>
                      </w:rPr>
                      <w:t>10/24/2018</w:t>
                    </w:r>
                  </w:p>
                </w:tc>
              </w:sdtContent>
            </w:sdt>
          </w:tr>
        </w:tbl>
        <w:p w14:paraId="0B9DF805" w14:textId="77777777" w:rsidR="00E03204" w:rsidRDefault="00E03204"/>
        <w:p w14:paraId="46408346" w14:textId="77777777" w:rsidR="00E03204" w:rsidRDefault="00E03204"/>
        <w:tbl>
          <w:tblPr>
            <w:tblpPr w:leftFromText="187" w:rightFromText="187" w:horzAnchor="margin" w:tblpXSpec="center" w:tblpYSpec="bottom"/>
            <w:tblW w:w="5000" w:type="pct"/>
            <w:tblLook w:val="04A0" w:firstRow="1" w:lastRow="0" w:firstColumn="1" w:lastColumn="0" w:noHBand="0" w:noVBand="1"/>
          </w:tblPr>
          <w:tblGrid>
            <w:gridCol w:w="9360"/>
          </w:tblGrid>
          <w:tr w:rsidR="00E03204" w14:paraId="71DF0775" w14:textId="7777777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33F8FBC2" w14:textId="77777777" w:rsidR="00E03204" w:rsidRDefault="00C76126" w:rsidP="005A63D2">
                    <w:pPr>
                      <w:pStyle w:val="NoSpacing"/>
                    </w:pPr>
                    <w:r>
                      <w:t>A proposal to replace a portion of State Radio general funds with a sustainable funding source that will allow for the operations and maintenance/upgrade of the statewide public safety radio network.</w:t>
                    </w:r>
                  </w:p>
                </w:tc>
              </w:sdtContent>
            </w:sdt>
          </w:tr>
        </w:tbl>
        <w:p w14:paraId="142E065F" w14:textId="77777777" w:rsidR="00E03204" w:rsidRDefault="00E03204"/>
        <w:p w14:paraId="44B72F85" w14:textId="77777777" w:rsidR="00E03204" w:rsidRDefault="00E03204">
          <w:pPr>
            <w:rPr>
              <w:b/>
            </w:rPr>
          </w:pPr>
          <w:r>
            <w:rPr>
              <w:b/>
            </w:rPr>
            <w:br w:type="page"/>
          </w:r>
        </w:p>
      </w:sdtContent>
    </w:sdt>
    <w:sdt>
      <w:sdtPr>
        <w:rPr>
          <w:rFonts w:asciiTheme="minorHAnsi" w:eastAsiaTheme="minorHAnsi" w:hAnsiTheme="minorHAnsi" w:cstheme="minorBidi"/>
          <w:b w:val="0"/>
          <w:bCs w:val="0"/>
          <w:color w:val="auto"/>
          <w:sz w:val="22"/>
          <w:szCs w:val="22"/>
          <w:lang w:eastAsia="en-US"/>
        </w:rPr>
        <w:id w:val="-515542513"/>
        <w:docPartObj>
          <w:docPartGallery w:val="Table of Contents"/>
          <w:docPartUnique/>
        </w:docPartObj>
      </w:sdtPr>
      <w:sdtEndPr>
        <w:rPr>
          <w:noProof/>
        </w:rPr>
      </w:sdtEndPr>
      <w:sdtContent>
        <w:p w14:paraId="42A6E652" w14:textId="77777777" w:rsidR="005A63D2" w:rsidRDefault="005A63D2">
          <w:pPr>
            <w:pStyle w:val="TOCHeading"/>
          </w:pPr>
          <w:r>
            <w:t>Table of Contents</w:t>
          </w:r>
        </w:p>
        <w:p w14:paraId="3D4A8FAA" w14:textId="26A2E34C" w:rsidR="00B369D7" w:rsidRDefault="005A63D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8225500" w:history="1">
            <w:r w:rsidR="00B369D7" w:rsidRPr="00CD3356">
              <w:rPr>
                <w:rStyle w:val="Hyperlink"/>
                <w:noProof/>
              </w:rPr>
              <w:t>Executive Summary</w:t>
            </w:r>
            <w:r w:rsidR="00B369D7">
              <w:rPr>
                <w:noProof/>
                <w:webHidden/>
              </w:rPr>
              <w:tab/>
            </w:r>
            <w:r w:rsidR="00B369D7">
              <w:rPr>
                <w:noProof/>
                <w:webHidden/>
              </w:rPr>
              <w:fldChar w:fldCharType="begin"/>
            </w:r>
            <w:r w:rsidR="00B369D7">
              <w:rPr>
                <w:noProof/>
                <w:webHidden/>
              </w:rPr>
              <w:instrText xml:space="preserve"> PAGEREF _Toc528225500 \h </w:instrText>
            </w:r>
            <w:r w:rsidR="00B369D7">
              <w:rPr>
                <w:noProof/>
                <w:webHidden/>
              </w:rPr>
            </w:r>
            <w:r w:rsidR="00B369D7">
              <w:rPr>
                <w:noProof/>
                <w:webHidden/>
              </w:rPr>
              <w:fldChar w:fldCharType="separate"/>
            </w:r>
            <w:r w:rsidR="00C76126">
              <w:rPr>
                <w:noProof/>
                <w:webHidden/>
              </w:rPr>
              <w:t>2</w:t>
            </w:r>
            <w:r w:rsidR="00B369D7">
              <w:rPr>
                <w:noProof/>
                <w:webHidden/>
              </w:rPr>
              <w:fldChar w:fldCharType="end"/>
            </w:r>
          </w:hyperlink>
        </w:p>
        <w:p w14:paraId="70763E0D" w14:textId="09FCC4CD" w:rsidR="00B369D7" w:rsidRDefault="00395CF8">
          <w:pPr>
            <w:pStyle w:val="TOC1"/>
            <w:tabs>
              <w:tab w:val="left" w:pos="440"/>
              <w:tab w:val="right" w:leader="dot" w:pos="9350"/>
            </w:tabs>
            <w:rPr>
              <w:rFonts w:eastAsiaTheme="minorEastAsia"/>
              <w:noProof/>
            </w:rPr>
          </w:pPr>
          <w:hyperlink w:anchor="_Toc528225501" w:history="1">
            <w:r w:rsidR="00B369D7" w:rsidRPr="00CD3356">
              <w:rPr>
                <w:rStyle w:val="Hyperlink"/>
                <w:noProof/>
              </w:rPr>
              <w:t>I.</w:t>
            </w:r>
            <w:r w:rsidR="00B369D7">
              <w:rPr>
                <w:rFonts w:eastAsiaTheme="minorEastAsia"/>
                <w:noProof/>
              </w:rPr>
              <w:tab/>
            </w:r>
            <w:r w:rsidR="00B369D7" w:rsidRPr="00CD3356">
              <w:rPr>
                <w:rStyle w:val="Hyperlink"/>
                <w:noProof/>
              </w:rPr>
              <w:t>Current Network Funding</w:t>
            </w:r>
            <w:r w:rsidR="00B369D7">
              <w:rPr>
                <w:noProof/>
                <w:webHidden/>
              </w:rPr>
              <w:tab/>
            </w:r>
            <w:r w:rsidR="00B369D7">
              <w:rPr>
                <w:noProof/>
                <w:webHidden/>
              </w:rPr>
              <w:fldChar w:fldCharType="begin"/>
            </w:r>
            <w:r w:rsidR="00B369D7">
              <w:rPr>
                <w:noProof/>
                <w:webHidden/>
              </w:rPr>
              <w:instrText xml:space="preserve"> PAGEREF _Toc528225501 \h </w:instrText>
            </w:r>
            <w:r w:rsidR="00B369D7">
              <w:rPr>
                <w:noProof/>
                <w:webHidden/>
              </w:rPr>
            </w:r>
            <w:r w:rsidR="00B369D7">
              <w:rPr>
                <w:noProof/>
                <w:webHidden/>
              </w:rPr>
              <w:fldChar w:fldCharType="separate"/>
            </w:r>
            <w:r w:rsidR="00C76126">
              <w:rPr>
                <w:noProof/>
                <w:webHidden/>
              </w:rPr>
              <w:t>3</w:t>
            </w:r>
            <w:r w:rsidR="00B369D7">
              <w:rPr>
                <w:noProof/>
                <w:webHidden/>
              </w:rPr>
              <w:fldChar w:fldCharType="end"/>
            </w:r>
          </w:hyperlink>
        </w:p>
        <w:p w14:paraId="03377C00" w14:textId="19D837E9" w:rsidR="00B369D7" w:rsidRDefault="00395CF8">
          <w:pPr>
            <w:pStyle w:val="TOC1"/>
            <w:tabs>
              <w:tab w:val="left" w:pos="440"/>
              <w:tab w:val="right" w:leader="dot" w:pos="9350"/>
            </w:tabs>
            <w:rPr>
              <w:rFonts w:eastAsiaTheme="minorEastAsia"/>
              <w:noProof/>
            </w:rPr>
          </w:pPr>
          <w:hyperlink w:anchor="_Toc528225502" w:history="1">
            <w:r w:rsidR="00B369D7" w:rsidRPr="00CD3356">
              <w:rPr>
                <w:rStyle w:val="Hyperlink"/>
                <w:noProof/>
              </w:rPr>
              <w:t>II.</w:t>
            </w:r>
            <w:r w:rsidR="00B369D7">
              <w:rPr>
                <w:rFonts w:eastAsiaTheme="minorEastAsia"/>
                <w:noProof/>
              </w:rPr>
              <w:tab/>
            </w:r>
            <w:r w:rsidR="00B369D7" w:rsidRPr="00CD3356">
              <w:rPr>
                <w:rStyle w:val="Hyperlink"/>
                <w:noProof/>
              </w:rPr>
              <w:t>Upcoming Network Requirements</w:t>
            </w:r>
            <w:r w:rsidR="00B369D7">
              <w:rPr>
                <w:noProof/>
                <w:webHidden/>
              </w:rPr>
              <w:tab/>
            </w:r>
            <w:r w:rsidR="00B369D7">
              <w:rPr>
                <w:noProof/>
                <w:webHidden/>
              </w:rPr>
              <w:fldChar w:fldCharType="begin"/>
            </w:r>
            <w:r w:rsidR="00B369D7">
              <w:rPr>
                <w:noProof/>
                <w:webHidden/>
              </w:rPr>
              <w:instrText xml:space="preserve"> PAGEREF _Toc528225502 \h </w:instrText>
            </w:r>
            <w:r w:rsidR="00B369D7">
              <w:rPr>
                <w:noProof/>
                <w:webHidden/>
              </w:rPr>
            </w:r>
            <w:r w:rsidR="00B369D7">
              <w:rPr>
                <w:noProof/>
                <w:webHidden/>
              </w:rPr>
              <w:fldChar w:fldCharType="separate"/>
            </w:r>
            <w:r w:rsidR="00C76126">
              <w:rPr>
                <w:noProof/>
                <w:webHidden/>
              </w:rPr>
              <w:t>3</w:t>
            </w:r>
            <w:r w:rsidR="00B369D7">
              <w:rPr>
                <w:noProof/>
                <w:webHidden/>
              </w:rPr>
              <w:fldChar w:fldCharType="end"/>
            </w:r>
          </w:hyperlink>
        </w:p>
        <w:p w14:paraId="029CC879" w14:textId="0554BC37" w:rsidR="00B369D7" w:rsidRDefault="00395CF8">
          <w:pPr>
            <w:pStyle w:val="TOC1"/>
            <w:tabs>
              <w:tab w:val="left" w:pos="660"/>
              <w:tab w:val="right" w:leader="dot" w:pos="9350"/>
            </w:tabs>
            <w:rPr>
              <w:rFonts w:eastAsiaTheme="minorEastAsia"/>
              <w:noProof/>
            </w:rPr>
          </w:pPr>
          <w:hyperlink w:anchor="_Toc528225503" w:history="1">
            <w:r w:rsidR="00B369D7" w:rsidRPr="00CD3356">
              <w:rPr>
                <w:rStyle w:val="Hyperlink"/>
                <w:noProof/>
              </w:rPr>
              <w:t>III.</w:t>
            </w:r>
            <w:r w:rsidR="00B369D7">
              <w:rPr>
                <w:rFonts w:eastAsiaTheme="minorEastAsia"/>
                <w:noProof/>
              </w:rPr>
              <w:tab/>
            </w:r>
            <w:r w:rsidR="00B369D7" w:rsidRPr="00CD3356">
              <w:rPr>
                <w:rStyle w:val="Hyperlink"/>
                <w:noProof/>
              </w:rPr>
              <w:t>Existing Obligations</w:t>
            </w:r>
            <w:r w:rsidR="00B369D7">
              <w:rPr>
                <w:noProof/>
                <w:webHidden/>
              </w:rPr>
              <w:tab/>
            </w:r>
            <w:r w:rsidR="00B369D7">
              <w:rPr>
                <w:noProof/>
                <w:webHidden/>
              </w:rPr>
              <w:fldChar w:fldCharType="begin"/>
            </w:r>
            <w:r w:rsidR="00B369D7">
              <w:rPr>
                <w:noProof/>
                <w:webHidden/>
              </w:rPr>
              <w:instrText xml:space="preserve"> PAGEREF _Toc528225503 \h </w:instrText>
            </w:r>
            <w:r w:rsidR="00B369D7">
              <w:rPr>
                <w:noProof/>
                <w:webHidden/>
              </w:rPr>
            </w:r>
            <w:r w:rsidR="00B369D7">
              <w:rPr>
                <w:noProof/>
                <w:webHidden/>
              </w:rPr>
              <w:fldChar w:fldCharType="separate"/>
            </w:r>
            <w:r w:rsidR="00C76126">
              <w:rPr>
                <w:noProof/>
                <w:webHidden/>
              </w:rPr>
              <w:t>3</w:t>
            </w:r>
            <w:r w:rsidR="00B369D7">
              <w:rPr>
                <w:noProof/>
                <w:webHidden/>
              </w:rPr>
              <w:fldChar w:fldCharType="end"/>
            </w:r>
          </w:hyperlink>
        </w:p>
        <w:p w14:paraId="53C36D79" w14:textId="11D60C08" w:rsidR="00B369D7" w:rsidRDefault="00395CF8">
          <w:pPr>
            <w:pStyle w:val="TOC1"/>
            <w:tabs>
              <w:tab w:val="left" w:pos="660"/>
              <w:tab w:val="right" w:leader="dot" w:pos="9350"/>
            </w:tabs>
            <w:rPr>
              <w:rFonts w:eastAsiaTheme="minorEastAsia"/>
              <w:noProof/>
            </w:rPr>
          </w:pPr>
          <w:hyperlink w:anchor="_Toc528225504" w:history="1">
            <w:r w:rsidR="00B369D7" w:rsidRPr="00CD3356">
              <w:rPr>
                <w:rStyle w:val="Hyperlink"/>
                <w:noProof/>
              </w:rPr>
              <w:t>IV.</w:t>
            </w:r>
            <w:r w:rsidR="00B369D7">
              <w:rPr>
                <w:rFonts w:eastAsiaTheme="minorEastAsia"/>
                <w:noProof/>
              </w:rPr>
              <w:tab/>
            </w:r>
            <w:r w:rsidR="00B369D7" w:rsidRPr="00CD3356">
              <w:rPr>
                <w:rStyle w:val="Hyperlink"/>
                <w:noProof/>
              </w:rPr>
              <w:t>Researching Funding Methods</w:t>
            </w:r>
            <w:r w:rsidR="00B369D7">
              <w:rPr>
                <w:noProof/>
                <w:webHidden/>
              </w:rPr>
              <w:tab/>
            </w:r>
            <w:r w:rsidR="00B369D7">
              <w:rPr>
                <w:noProof/>
                <w:webHidden/>
              </w:rPr>
              <w:fldChar w:fldCharType="begin"/>
            </w:r>
            <w:r w:rsidR="00B369D7">
              <w:rPr>
                <w:noProof/>
                <w:webHidden/>
              </w:rPr>
              <w:instrText xml:space="preserve"> PAGEREF _Toc528225504 \h </w:instrText>
            </w:r>
            <w:r w:rsidR="00B369D7">
              <w:rPr>
                <w:noProof/>
                <w:webHidden/>
              </w:rPr>
            </w:r>
            <w:r w:rsidR="00B369D7">
              <w:rPr>
                <w:noProof/>
                <w:webHidden/>
              </w:rPr>
              <w:fldChar w:fldCharType="separate"/>
            </w:r>
            <w:r w:rsidR="00C76126">
              <w:rPr>
                <w:noProof/>
                <w:webHidden/>
              </w:rPr>
              <w:t>4</w:t>
            </w:r>
            <w:r w:rsidR="00B369D7">
              <w:rPr>
                <w:noProof/>
                <w:webHidden/>
              </w:rPr>
              <w:fldChar w:fldCharType="end"/>
            </w:r>
          </w:hyperlink>
        </w:p>
        <w:p w14:paraId="0B4BAF8B" w14:textId="79D5EB2D" w:rsidR="00B369D7" w:rsidRDefault="00395CF8">
          <w:pPr>
            <w:pStyle w:val="TOC2"/>
            <w:tabs>
              <w:tab w:val="left" w:pos="660"/>
              <w:tab w:val="right" w:leader="dot" w:pos="9350"/>
            </w:tabs>
            <w:rPr>
              <w:rFonts w:eastAsiaTheme="minorEastAsia"/>
              <w:noProof/>
            </w:rPr>
          </w:pPr>
          <w:hyperlink w:anchor="_Toc528225505" w:history="1">
            <w:r w:rsidR="00B369D7" w:rsidRPr="00CD3356">
              <w:rPr>
                <w:rStyle w:val="Hyperlink"/>
                <w:noProof/>
              </w:rPr>
              <w:t>A.</w:t>
            </w:r>
            <w:r w:rsidR="00B369D7">
              <w:rPr>
                <w:rFonts w:eastAsiaTheme="minorEastAsia"/>
                <w:noProof/>
              </w:rPr>
              <w:tab/>
            </w:r>
            <w:r w:rsidR="00B369D7" w:rsidRPr="00CD3356">
              <w:rPr>
                <w:rStyle w:val="Hyperlink"/>
                <w:noProof/>
              </w:rPr>
              <w:t>User Fees</w:t>
            </w:r>
            <w:r w:rsidR="00B369D7">
              <w:rPr>
                <w:noProof/>
                <w:webHidden/>
              </w:rPr>
              <w:tab/>
            </w:r>
            <w:r w:rsidR="00B369D7">
              <w:rPr>
                <w:noProof/>
                <w:webHidden/>
              </w:rPr>
              <w:fldChar w:fldCharType="begin"/>
            </w:r>
            <w:r w:rsidR="00B369D7">
              <w:rPr>
                <w:noProof/>
                <w:webHidden/>
              </w:rPr>
              <w:instrText xml:space="preserve"> PAGEREF _Toc528225505 \h </w:instrText>
            </w:r>
            <w:r w:rsidR="00B369D7">
              <w:rPr>
                <w:noProof/>
                <w:webHidden/>
              </w:rPr>
            </w:r>
            <w:r w:rsidR="00B369D7">
              <w:rPr>
                <w:noProof/>
                <w:webHidden/>
              </w:rPr>
              <w:fldChar w:fldCharType="separate"/>
            </w:r>
            <w:r w:rsidR="00C76126">
              <w:rPr>
                <w:noProof/>
                <w:webHidden/>
              </w:rPr>
              <w:t>4</w:t>
            </w:r>
            <w:r w:rsidR="00B369D7">
              <w:rPr>
                <w:noProof/>
                <w:webHidden/>
              </w:rPr>
              <w:fldChar w:fldCharType="end"/>
            </w:r>
          </w:hyperlink>
        </w:p>
        <w:p w14:paraId="719A2B9A" w14:textId="4D1E8EB9" w:rsidR="00B369D7" w:rsidRDefault="00395CF8">
          <w:pPr>
            <w:pStyle w:val="TOC2"/>
            <w:tabs>
              <w:tab w:val="left" w:pos="660"/>
              <w:tab w:val="right" w:leader="dot" w:pos="9350"/>
            </w:tabs>
            <w:rPr>
              <w:rFonts w:eastAsiaTheme="minorEastAsia"/>
              <w:noProof/>
            </w:rPr>
          </w:pPr>
          <w:hyperlink w:anchor="_Toc528225506" w:history="1">
            <w:r w:rsidR="00B369D7" w:rsidRPr="00CD3356">
              <w:rPr>
                <w:rStyle w:val="Hyperlink"/>
                <w:noProof/>
              </w:rPr>
              <w:t>B.</w:t>
            </w:r>
            <w:r w:rsidR="00B369D7">
              <w:rPr>
                <w:rFonts w:eastAsiaTheme="minorEastAsia"/>
                <w:noProof/>
              </w:rPr>
              <w:tab/>
            </w:r>
            <w:r w:rsidR="00B369D7" w:rsidRPr="00CD3356">
              <w:rPr>
                <w:rStyle w:val="Hyperlink"/>
                <w:noProof/>
              </w:rPr>
              <w:t>Telephone Line Surcharge</w:t>
            </w:r>
            <w:r w:rsidR="00B369D7">
              <w:rPr>
                <w:noProof/>
                <w:webHidden/>
              </w:rPr>
              <w:tab/>
            </w:r>
            <w:r w:rsidR="00B369D7">
              <w:rPr>
                <w:noProof/>
                <w:webHidden/>
              </w:rPr>
              <w:fldChar w:fldCharType="begin"/>
            </w:r>
            <w:r w:rsidR="00B369D7">
              <w:rPr>
                <w:noProof/>
                <w:webHidden/>
              </w:rPr>
              <w:instrText xml:space="preserve"> PAGEREF _Toc528225506 \h </w:instrText>
            </w:r>
            <w:r w:rsidR="00B369D7">
              <w:rPr>
                <w:noProof/>
                <w:webHidden/>
              </w:rPr>
            </w:r>
            <w:r w:rsidR="00B369D7">
              <w:rPr>
                <w:noProof/>
                <w:webHidden/>
              </w:rPr>
              <w:fldChar w:fldCharType="separate"/>
            </w:r>
            <w:r w:rsidR="00C76126">
              <w:rPr>
                <w:noProof/>
                <w:webHidden/>
              </w:rPr>
              <w:t>4</w:t>
            </w:r>
            <w:r w:rsidR="00B369D7">
              <w:rPr>
                <w:noProof/>
                <w:webHidden/>
              </w:rPr>
              <w:fldChar w:fldCharType="end"/>
            </w:r>
          </w:hyperlink>
        </w:p>
        <w:p w14:paraId="4287B76B" w14:textId="0E181006" w:rsidR="00B369D7" w:rsidRDefault="00395CF8">
          <w:pPr>
            <w:pStyle w:val="TOC2"/>
            <w:tabs>
              <w:tab w:val="left" w:pos="660"/>
              <w:tab w:val="right" w:leader="dot" w:pos="9350"/>
            </w:tabs>
            <w:rPr>
              <w:rFonts w:eastAsiaTheme="minorEastAsia"/>
              <w:noProof/>
            </w:rPr>
          </w:pPr>
          <w:hyperlink w:anchor="_Toc528225507" w:history="1">
            <w:r w:rsidR="00B369D7" w:rsidRPr="00CD3356">
              <w:rPr>
                <w:rStyle w:val="Hyperlink"/>
                <w:noProof/>
              </w:rPr>
              <w:t>C.</w:t>
            </w:r>
            <w:r w:rsidR="00B369D7">
              <w:rPr>
                <w:rFonts w:eastAsiaTheme="minorEastAsia"/>
                <w:noProof/>
              </w:rPr>
              <w:tab/>
            </w:r>
            <w:r w:rsidR="00B369D7" w:rsidRPr="00CD3356">
              <w:rPr>
                <w:rStyle w:val="Hyperlink"/>
                <w:noProof/>
              </w:rPr>
              <w:t>Citation/Booking Surcharges</w:t>
            </w:r>
            <w:r w:rsidR="00B369D7">
              <w:rPr>
                <w:noProof/>
                <w:webHidden/>
              </w:rPr>
              <w:tab/>
            </w:r>
            <w:r w:rsidR="00B369D7">
              <w:rPr>
                <w:noProof/>
                <w:webHidden/>
              </w:rPr>
              <w:fldChar w:fldCharType="begin"/>
            </w:r>
            <w:r w:rsidR="00B369D7">
              <w:rPr>
                <w:noProof/>
                <w:webHidden/>
              </w:rPr>
              <w:instrText xml:space="preserve"> PAGEREF _Toc528225507 \h </w:instrText>
            </w:r>
            <w:r w:rsidR="00B369D7">
              <w:rPr>
                <w:noProof/>
                <w:webHidden/>
              </w:rPr>
            </w:r>
            <w:r w:rsidR="00B369D7">
              <w:rPr>
                <w:noProof/>
                <w:webHidden/>
              </w:rPr>
              <w:fldChar w:fldCharType="separate"/>
            </w:r>
            <w:r w:rsidR="00C76126">
              <w:rPr>
                <w:noProof/>
                <w:webHidden/>
              </w:rPr>
              <w:t>4</w:t>
            </w:r>
            <w:r w:rsidR="00B369D7">
              <w:rPr>
                <w:noProof/>
                <w:webHidden/>
              </w:rPr>
              <w:fldChar w:fldCharType="end"/>
            </w:r>
          </w:hyperlink>
        </w:p>
        <w:p w14:paraId="6B94631A" w14:textId="39A376A4" w:rsidR="00B369D7" w:rsidRDefault="00395CF8">
          <w:pPr>
            <w:pStyle w:val="TOC1"/>
            <w:tabs>
              <w:tab w:val="left" w:pos="440"/>
              <w:tab w:val="right" w:leader="dot" w:pos="9350"/>
            </w:tabs>
            <w:rPr>
              <w:rFonts w:eastAsiaTheme="minorEastAsia"/>
              <w:noProof/>
            </w:rPr>
          </w:pPr>
          <w:hyperlink w:anchor="_Toc528225508" w:history="1">
            <w:r w:rsidR="00B369D7" w:rsidRPr="00CD3356">
              <w:rPr>
                <w:rStyle w:val="Hyperlink"/>
                <w:noProof/>
              </w:rPr>
              <w:t>V.</w:t>
            </w:r>
            <w:r w:rsidR="00B369D7">
              <w:rPr>
                <w:rFonts w:eastAsiaTheme="minorEastAsia"/>
                <w:noProof/>
              </w:rPr>
              <w:tab/>
            </w:r>
            <w:r w:rsidR="00B369D7" w:rsidRPr="00CD3356">
              <w:rPr>
                <w:rStyle w:val="Hyperlink"/>
                <w:noProof/>
              </w:rPr>
              <w:t>SDPSCC Plan Recommendation</w:t>
            </w:r>
            <w:r w:rsidR="00B369D7">
              <w:rPr>
                <w:noProof/>
                <w:webHidden/>
              </w:rPr>
              <w:tab/>
            </w:r>
            <w:r w:rsidR="00B369D7">
              <w:rPr>
                <w:noProof/>
                <w:webHidden/>
              </w:rPr>
              <w:fldChar w:fldCharType="begin"/>
            </w:r>
            <w:r w:rsidR="00B369D7">
              <w:rPr>
                <w:noProof/>
                <w:webHidden/>
              </w:rPr>
              <w:instrText xml:space="preserve"> PAGEREF _Toc528225508 \h </w:instrText>
            </w:r>
            <w:r w:rsidR="00B369D7">
              <w:rPr>
                <w:noProof/>
                <w:webHidden/>
              </w:rPr>
            </w:r>
            <w:r w:rsidR="00B369D7">
              <w:rPr>
                <w:noProof/>
                <w:webHidden/>
              </w:rPr>
              <w:fldChar w:fldCharType="separate"/>
            </w:r>
            <w:r w:rsidR="00C76126">
              <w:rPr>
                <w:noProof/>
                <w:webHidden/>
              </w:rPr>
              <w:t>5</w:t>
            </w:r>
            <w:r w:rsidR="00B369D7">
              <w:rPr>
                <w:noProof/>
                <w:webHidden/>
              </w:rPr>
              <w:fldChar w:fldCharType="end"/>
            </w:r>
          </w:hyperlink>
        </w:p>
        <w:p w14:paraId="36AAD77A" w14:textId="0025305D" w:rsidR="00B369D7" w:rsidRDefault="00395CF8">
          <w:pPr>
            <w:pStyle w:val="TOC2"/>
            <w:tabs>
              <w:tab w:val="left" w:pos="660"/>
              <w:tab w:val="right" w:leader="dot" w:pos="9350"/>
            </w:tabs>
            <w:rPr>
              <w:rFonts w:eastAsiaTheme="minorEastAsia"/>
              <w:noProof/>
            </w:rPr>
          </w:pPr>
          <w:hyperlink w:anchor="_Toc528225509" w:history="1">
            <w:r w:rsidR="00B369D7" w:rsidRPr="00CD3356">
              <w:rPr>
                <w:rStyle w:val="Hyperlink"/>
                <w:noProof/>
              </w:rPr>
              <w:t>A.</w:t>
            </w:r>
            <w:r w:rsidR="00B369D7">
              <w:rPr>
                <w:rFonts w:eastAsiaTheme="minorEastAsia"/>
                <w:noProof/>
              </w:rPr>
              <w:tab/>
            </w:r>
            <w:r w:rsidR="00B369D7" w:rsidRPr="00CD3356">
              <w:rPr>
                <w:rStyle w:val="Hyperlink"/>
                <w:noProof/>
              </w:rPr>
              <w:t>What to Fund</w:t>
            </w:r>
            <w:r w:rsidR="00B369D7">
              <w:rPr>
                <w:noProof/>
                <w:webHidden/>
              </w:rPr>
              <w:tab/>
            </w:r>
            <w:r w:rsidR="00B369D7">
              <w:rPr>
                <w:noProof/>
                <w:webHidden/>
              </w:rPr>
              <w:fldChar w:fldCharType="begin"/>
            </w:r>
            <w:r w:rsidR="00B369D7">
              <w:rPr>
                <w:noProof/>
                <w:webHidden/>
              </w:rPr>
              <w:instrText xml:space="preserve"> PAGEREF _Toc528225509 \h </w:instrText>
            </w:r>
            <w:r w:rsidR="00B369D7">
              <w:rPr>
                <w:noProof/>
                <w:webHidden/>
              </w:rPr>
            </w:r>
            <w:r w:rsidR="00B369D7">
              <w:rPr>
                <w:noProof/>
                <w:webHidden/>
              </w:rPr>
              <w:fldChar w:fldCharType="separate"/>
            </w:r>
            <w:r w:rsidR="00C76126">
              <w:rPr>
                <w:noProof/>
                <w:webHidden/>
              </w:rPr>
              <w:t>5</w:t>
            </w:r>
            <w:r w:rsidR="00B369D7">
              <w:rPr>
                <w:noProof/>
                <w:webHidden/>
              </w:rPr>
              <w:fldChar w:fldCharType="end"/>
            </w:r>
          </w:hyperlink>
        </w:p>
        <w:p w14:paraId="5319470D" w14:textId="4BAC8B16" w:rsidR="00B369D7" w:rsidRDefault="00395CF8">
          <w:pPr>
            <w:pStyle w:val="TOC2"/>
            <w:tabs>
              <w:tab w:val="left" w:pos="660"/>
              <w:tab w:val="right" w:leader="dot" w:pos="9350"/>
            </w:tabs>
            <w:rPr>
              <w:rFonts w:eastAsiaTheme="minorEastAsia"/>
              <w:noProof/>
            </w:rPr>
          </w:pPr>
          <w:hyperlink w:anchor="_Toc528225510" w:history="1">
            <w:r w:rsidR="00B369D7" w:rsidRPr="00CD3356">
              <w:rPr>
                <w:rStyle w:val="Hyperlink"/>
                <w:noProof/>
              </w:rPr>
              <w:t>B.</w:t>
            </w:r>
            <w:r w:rsidR="00B369D7">
              <w:rPr>
                <w:rFonts w:eastAsiaTheme="minorEastAsia"/>
                <w:noProof/>
              </w:rPr>
              <w:tab/>
            </w:r>
            <w:r w:rsidR="00B369D7" w:rsidRPr="00CD3356">
              <w:rPr>
                <w:rStyle w:val="Hyperlink"/>
                <w:noProof/>
              </w:rPr>
              <w:t>How to Fund the Plan</w:t>
            </w:r>
            <w:r w:rsidR="00B369D7">
              <w:rPr>
                <w:noProof/>
                <w:webHidden/>
              </w:rPr>
              <w:tab/>
            </w:r>
            <w:r w:rsidR="00B369D7">
              <w:rPr>
                <w:noProof/>
                <w:webHidden/>
              </w:rPr>
              <w:fldChar w:fldCharType="begin"/>
            </w:r>
            <w:r w:rsidR="00B369D7">
              <w:rPr>
                <w:noProof/>
                <w:webHidden/>
              </w:rPr>
              <w:instrText xml:space="preserve"> PAGEREF _Toc528225510 \h </w:instrText>
            </w:r>
            <w:r w:rsidR="00B369D7">
              <w:rPr>
                <w:noProof/>
                <w:webHidden/>
              </w:rPr>
            </w:r>
            <w:r w:rsidR="00B369D7">
              <w:rPr>
                <w:noProof/>
                <w:webHidden/>
              </w:rPr>
              <w:fldChar w:fldCharType="separate"/>
            </w:r>
            <w:r w:rsidR="00C76126">
              <w:rPr>
                <w:noProof/>
                <w:webHidden/>
              </w:rPr>
              <w:t>7</w:t>
            </w:r>
            <w:r w:rsidR="00B369D7">
              <w:rPr>
                <w:noProof/>
                <w:webHidden/>
              </w:rPr>
              <w:fldChar w:fldCharType="end"/>
            </w:r>
          </w:hyperlink>
        </w:p>
        <w:p w14:paraId="0BC78E80" w14:textId="5A71D097" w:rsidR="00B369D7" w:rsidRDefault="00395CF8">
          <w:pPr>
            <w:pStyle w:val="TOC3"/>
            <w:tabs>
              <w:tab w:val="right" w:leader="dot" w:pos="9350"/>
            </w:tabs>
            <w:rPr>
              <w:rFonts w:eastAsiaTheme="minorEastAsia"/>
              <w:noProof/>
            </w:rPr>
          </w:pPr>
          <w:hyperlink w:anchor="_Toc528225511" w:history="1">
            <w:r w:rsidR="00B369D7" w:rsidRPr="00CD3356">
              <w:rPr>
                <w:rStyle w:val="Hyperlink"/>
                <w:noProof/>
              </w:rPr>
              <w:t>B.1 User Fees</w:t>
            </w:r>
            <w:r w:rsidR="00B369D7">
              <w:rPr>
                <w:noProof/>
                <w:webHidden/>
              </w:rPr>
              <w:tab/>
            </w:r>
            <w:r w:rsidR="00B369D7">
              <w:rPr>
                <w:noProof/>
                <w:webHidden/>
              </w:rPr>
              <w:fldChar w:fldCharType="begin"/>
            </w:r>
            <w:r w:rsidR="00B369D7">
              <w:rPr>
                <w:noProof/>
                <w:webHidden/>
              </w:rPr>
              <w:instrText xml:space="preserve"> PAGEREF _Toc528225511 \h </w:instrText>
            </w:r>
            <w:r w:rsidR="00B369D7">
              <w:rPr>
                <w:noProof/>
                <w:webHidden/>
              </w:rPr>
            </w:r>
            <w:r w:rsidR="00B369D7">
              <w:rPr>
                <w:noProof/>
                <w:webHidden/>
              </w:rPr>
              <w:fldChar w:fldCharType="separate"/>
            </w:r>
            <w:r w:rsidR="00C76126">
              <w:rPr>
                <w:noProof/>
                <w:webHidden/>
              </w:rPr>
              <w:t>7</w:t>
            </w:r>
            <w:r w:rsidR="00B369D7">
              <w:rPr>
                <w:noProof/>
                <w:webHidden/>
              </w:rPr>
              <w:fldChar w:fldCharType="end"/>
            </w:r>
          </w:hyperlink>
        </w:p>
        <w:p w14:paraId="01B270A3" w14:textId="75387EA7" w:rsidR="00B369D7" w:rsidRDefault="00395CF8">
          <w:pPr>
            <w:pStyle w:val="TOC3"/>
            <w:tabs>
              <w:tab w:val="right" w:leader="dot" w:pos="9350"/>
            </w:tabs>
            <w:rPr>
              <w:rFonts w:eastAsiaTheme="minorEastAsia"/>
              <w:noProof/>
            </w:rPr>
          </w:pPr>
          <w:hyperlink w:anchor="_Toc528225512" w:history="1">
            <w:r w:rsidR="00B369D7" w:rsidRPr="00CD3356">
              <w:rPr>
                <w:rStyle w:val="Hyperlink"/>
                <w:noProof/>
              </w:rPr>
              <w:t>B.2  Telephone line Surcharge</w:t>
            </w:r>
            <w:r w:rsidR="00B369D7">
              <w:rPr>
                <w:noProof/>
                <w:webHidden/>
              </w:rPr>
              <w:tab/>
            </w:r>
            <w:r w:rsidR="00B369D7">
              <w:rPr>
                <w:noProof/>
                <w:webHidden/>
              </w:rPr>
              <w:fldChar w:fldCharType="begin"/>
            </w:r>
            <w:r w:rsidR="00B369D7">
              <w:rPr>
                <w:noProof/>
                <w:webHidden/>
              </w:rPr>
              <w:instrText xml:space="preserve"> PAGEREF _Toc528225512 \h </w:instrText>
            </w:r>
            <w:r w:rsidR="00B369D7">
              <w:rPr>
                <w:noProof/>
                <w:webHidden/>
              </w:rPr>
            </w:r>
            <w:r w:rsidR="00B369D7">
              <w:rPr>
                <w:noProof/>
                <w:webHidden/>
              </w:rPr>
              <w:fldChar w:fldCharType="separate"/>
            </w:r>
            <w:r w:rsidR="00C76126">
              <w:rPr>
                <w:noProof/>
                <w:webHidden/>
              </w:rPr>
              <w:t>7</w:t>
            </w:r>
            <w:r w:rsidR="00B369D7">
              <w:rPr>
                <w:noProof/>
                <w:webHidden/>
              </w:rPr>
              <w:fldChar w:fldCharType="end"/>
            </w:r>
          </w:hyperlink>
        </w:p>
        <w:p w14:paraId="3597D02B" w14:textId="5AEA93DC" w:rsidR="00B369D7" w:rsidRDefault="00395CF8">
          <w:pPr>
            <w:pStyle w:val="TOC3"/>
            <w:tabs>
              <w:tab w:val="right" w:leader="dot" w:pos="9350"/>
            </w:tabs>
            <w:rPr>
              <w:rFonts w:eastAsiaTheme="minorEastAsia"/>
              <w:noProof/>
            </w:rPr>
          </w:pPr>
          <w:hyperlink w:anchor="_Toc528225513" w:history="1">
            <w:r w:rsidR="00B369D7" w:rsidRPr="00CD3356">
              <w:rPr>
                <w:rStyle w:val="Hyperlink"/>
                <w:noProof/>
              </w:rPr>
              <w:t>B.3  Citation/Booking Fee Surcharge</w:t>
            </w:r>
            <w:r w:rsidR="00B369D7">
              <w:rPr>
                <w:noProof/>
                <w:webHidden/>
              </w:rPr>
              <w:tab/>
            </w:r>
            <w:r w:rsidR="00B369D7">
              <w:rPr>
                <w:noProof/>
                <w:webHidden/>
              </w:rPr>
              <w:fldChar w:fldCharType="begin"/>
            </w:r>
            <w:r w:rsidR="00B369D7">
              <w:rPr>
                <w:noProof/>
                <w:webHidden/>
              </w:rPr>
              <w:instrText xml:space="preserve"> PAGEREF _Toc528225513 \h </w:instrText>
            </w:r>
            <w:r w:rsidR="00B369D7">
              <w:rPr>
                <w:noProof/>
                <w:webHidden/>
              </w:rPr>
            </w:r>
            <w:r w:rsidR="00B369D7">
              <w:rPr>
                <w:noProof/>
                <w:webHidden/>
              </w:rPr>
              <w:fldChar w:fldCharType="separate"/>
            </w:r>
            <w:r w:rsidR="00C76126">
              <w:rPr>
                <w:noProof/>
                <w:webHidden/>
              </w:rPr>
              <w:t>8</w:t>
            </w:r>
            <w:r w:rsidR="00B369D7">
              <w:rPr>
                <w:noProof/>
                <w:webHidden/>
              </w:rPr>
              <w:fldChar w:fldCharType="end"/>
            </w:r>
          </w:hyperlink>
        </w:p>
        <w:p w14:paraId="1C19C8E2" w14:textId="0A26CD5D" w:rsidR="00B369D7" w:rsidRDefault="00395CF8">
          <w:pPr>
            <w:pStyle w:val="TOC3"/>
            <w:tabs>
              <w:tab w:val="right" w:leader="dot" w:pos="9350"/>
            </w:tabs>
            <w:rPr>
              <w:rFonts w:eastAsiaTheme="minorEastAsia"/>
              <w:noProof/>
            </w:rPr>
          </w:pPr>
          <w:hyperlink w:anchor="_Toc528225514" w:history="1">
            <w:r w:rsidR="00B369D7" w:rsidRPr="00CD3356">
              <w:rPr>
                <w:rStyle w:val="Hyperlink"/>
                <w:noProof/>
              </w:rPr>
              <w:t>B.4 SDPSCC Recommendation</w:t>
            </w:r>
            <w:r w:rsidR="00B369D7">
              <w:rPr>
                <w:noProof/>
                <w:webHidden/>
              </w:rPr>
              <w:tab/>
            </w:r>
            <w:r w:rsidR="00B369D7">
              <w:rPr>
                <w:noProof/>
                <w:webHidden/>
              </w:rPr>
              <w:fldChar w:fldCharType="begin"/>
            </w:r>
            <w:r w:rsidR="00B369D7">
              <w:rPr>
                <w:noProof/>
                <w:webHidden/>
              </w:rPr>
              <w:instrText xml:space="preserve"> PAGEREF _Toc528225514 \h </w:instrText>
            </w:r>
            <w:r w:rsidR="00B369D7">
              <w:rPr>
                <w:noProof/>
                <w:webHidden/>
              </w:rPr>
            </w:r>
            <w:r w:rsidR="00B369D7">
              <w:rPr>
                <w:noProof/>
                <w:webHidden/>
              </w:rPr>
              <w:fldChar w:fldCharType="separate"/>
            </w:r>
            <w:r w:rsidR="00C76126">
              <w:rPr>
                <w:noProof/>
                <w:webHidden/>
              </w:rPr>
              <w:t>8</w:t>
            </w:r>
            <w:r w:rsidR="00B369D7">
              <w:rPr>
                <w:noProof/>
                <w:webHidden/>
              </w:rPr>
              <w:fldChar w:fldCharType="end"/>
            </w:r>
          </w:hyperlink>
        </w:p>
        <w:p w14:paraId="243C469E" w14:textId="77DA529D" w:rsidR="00B369D7" w:rsidRDefault="00395CF8">
          <w:pPr>
            <w:pStyle w:val="TOC2"/>
            <w:tabs>
              <w:tab w:val="left" w:pos="660"/>
              <w:tab w:val="right" w:leader="dot" w:pos="9350"/>
            </w:tabs>
            <w:rPr>
              <w:rFonts w:eastAsiaTheme="minorEastAsia"/>
              <w:noProof/>
            </w:rPr>
          </w:pPr>
          <w:hyperlink w:anchor="_Toc528225515" w:history="1">
            <w:r w:rsidR="00B369D7" w:rsidRPr="00CD3356">
              <w:rPr>
                <w:rStyle w:val="Hyperlink"/>
                <w:noProof/>
              </w:rPr>
              <w:t>C.</w:t>
            </w:r>
            <w:r w:rsidR="00B369D7">
              <w:rPr>
                <w:rFonts w:eastAsiaTheme="minorEastAsia"/>
                <w:noProof/>
              </w:rPr>
              <w:tab/>
            </w:r>
            <w:r w:rsidR="00B369D7" w:rsidRPr="00CD3356">
              <w:rPr>
                <w:rStyle w:val="Hyperlink"/>
                <w:noProof/>
              </w:rPr>
              <w:t>Potential for Solution</w:t>
            </w:r>
            <w:r w:rsidR="00B369D7">
              <w:rPr>
                <w:noProof/>
                <w:webHidden/>
              </w:rPr>
              <w:tab/>
            </w:r>
            <w:r w:rsidR="00B369D7">
              <w:rPr>
                <w:noProof/>
                <w:webHidden/>
              </w:rPr>
              <w:fldChar w:fldCharType="begin"/>
            </w:r>
            <w:r w:rsidR="00B369D7">
              <w:rPr>
                <w:noProof/>
                <w:webHidden/>
              </w:rPr>
              <w:instrText xml:space="preserve"> PAGEREF _Toc528225515 \h </w:instrText>
            </w:r>
            <w:r w:rsidR="00B369D7">
              <w:rPr>
                <w:noProof/>
                <w:webHidden/>
              </w:rPr>
            </w:r>
            <w:r w:rsidR="00B369D7">
              <w:rPr>
                <w:noProof/>
                <w:webHidden/>
              </w:rPr>
              <w:fldChar w:fldCharType="separate"/>
            </w:r>
            <w:r w:rsidR="00C76126">
              <w:rPr>
                <w:noProof/>
                <w:webHidden/>
              </w:rPr>
              <w:t>8</w:t>
            </w:r>
            <w:r w:rsidR="00B369D7">
              <w:rPr>
                <w:noProof/>
                <w:webHidden/>
              </w:rPr>
              <w:fldChar w:fldCharType="end"/>
            </w:r>
          </w:hyperlink>
        </w:p>
        <w:p w14:paraId="60F9DE72" w14:textId="77777777" w:rsidR="005A63D2" w:rsidRDefault="005A63D2">
          <w:r>
            <w:rPr>
              <w:b/>
              <w:bCs/>
              <w:noProof/>
            </w:rPr>
            <w:fldChar w:fldCharType="end"/>
          </w:r>
        </w:p>
      </w:sdtContent>
    </w:sdt>
    <w:p w14:paraId="6CD7A9A2" w14:textId="77777777" w:rsidR="00E03204" w:rsidRDefault="00E03204"/>
    <w:p w14:paraId="28938D1C" w14:textId="77777777" w:rsidR="005A63D2" w:rsidRDefault="005A63D2"/>
    <w:p w14:paraId="3F993C52" w14:textId="77777777" w:rsidR="005A63D2" w:rsidRDefault="005A63D2"/>
    <w:p w14:paraId="74ABE4C3" w14:textId="77777777" w:rsidR="005A63D2" w:rsidRDefault="005A63D2"/>
    <w:p w14:paraId="0173F7EB" w14:textId="77777777" w:rsidR="005A63D2" w:rsidRDefault="005A63D2"/>
    <w:p w14:paraId="58FA9536" w14:textId="77777777" w:rsidR="005A63D2" w:rsidRDefault="005A63D2"/>
    <w:p w14:paraId="203B2438" w14:textId="77777777" w:rsidR="005A63D2" w:rsidRDefault="005A63D2"/>
    <w:p w14:paraId="17E930FE" w14:textId="77777777" w:rsidR="005A63D2" w:rsidRDefault="005A63D2"/>
    <w:p w14:paraId="68094009" w14:textId="77777777" w:rsidR="005A63D2" w:rsidRDefault="005A63D2"/>
    <w:p w14:paraId="45EA8936" w14:textId="77777777" w:rsidR="005A63D2" w:rsidRDefault="005A63D2"/>
    <w:p w14:paraId="519EC4B1" w14:textId="77777777" w:rsidR="005A63D2" w:rsidRDefault="005A63D2"/>
    <w:p w14:paraId="52EC9F9A" w14:textId="77777777" w:rsidR="005A63D2" w:rsidRDefault="005A63D2"/>
    <w:p w14:paraId="5AB3C6F6" w14:textId="77777777" w:rsidR="005A63D2" w:rsidRDefault="005A63D2"/>
    <w:p w14:paraId="3DE4BA69" w14:textId="77777777" w:rsidR="005A63D2" w:rsidRDefault="005A63D2"/>
    <w:p w14:paraId="0AD02F55" w14:textId="77777777" w:rsidR="005A63D2" w:rsidRDefault="005A63D2"/>
    <w:p w14:paraId="6FB4738B" w14:textId="77777777" w:rsidR="005A63D2" w:rsidRDefault="005A63D2"/>
    <w:p w14:paraId="78C18704" w14:textId="77777777" w:rsidR="005A63D2" w:rsidRDefault="005A63D2"/>
    <w:p w14:paraId="33659778" w14:textId="77777777" w:rsidR="005A63D2" w:rsidRDefault="005A63D2"/>
    <w:p w14:paraId="5B70A98A" w14:textId="77777777" w:rsidR="005A63D2" w:rsidRDefault="005A63D2"/>
    <w:p w14:paraId="0C24EFE6" w14:textId="77777777" w:rsidR="005A63D2" w:rsidRDefault="005A63D2"/>
    <w:p w14:paraId="0013F917" w14:textId="77777777" w:rsidR="005A63D2" w:rsidRDefault="005A63D2"/>
    <w:p w14:paraId="1947931E" w14:textId="77777777" w:rsidR="005A63D2" w:rsidRDefault="005A63D2"/>
    <w:p w14:paraId="69E39C5F" w14:textId="77777777" w:rsidR="005A63D2" w:rsidRDefault="005A63D2"/>
    <w:p w14:paraId="5BF2D207" w14:textId="77777777" w:rsidR="005A63D2" w:rsidRDefault="00282824" w:rsidP="00FC6393">
      <w:pPr>
        <w:pStyle w:val="Heading1"/>
      </w:pPr>
      <w:bookmarkStart w:id="1" w:name="_Toc528225500"/>
      <w:r>
        <w:lastRenderedPageBreak/>
        <w:t>E</w:t>
      </w:r>
      <w:r w:rsidR="00FC6393" w:rsidRPr="00FC6393">
        <w:t>xecutive Summary</w:t>
      </w:r>
      <w:bookmarkEnd w:id="1"/>
    </w:p>
    <w:p w14:paraId="0D70454A" w14:textId="77777777" w:rsidR="00FC6393" w:rsidRDefault="00FC6393" w:rsidP="00FC6393">
      <w:pPr>
        <w:rPr>
          <w:b/>
          <w:sz w:val="24"/>
          <w:szCs w:val="24"/>
        </w:rPr>
      </w:pPr>
    </w:p>
    <w:p w14:paraId="271EED31" w14:textId="77777777" w:rsidR="00607739" w:rsidRDefault="00FC6393" w:rsidP="00FC6393">
      <w:pPr>
        <w:rPr>
          <w:sz w:val="24"/>
          <w:szCs w:val="24"/>
        </w:rPr>
      </w:pPr>
      <w:r>
        <w:rPr>
          <w:sz w:val="24"/>
          <w:szCs w:val="24"/>
        </w:rPr>
        <w:t>Radio communications for public safety in South Dakota have been in use from the 1940’s to present and is in</w:t>
      </w:r>
      <w:r w:rsidR="0057019A">
        <w:rPr>
          <w:sz w:val="24"/>
          <w:szCs w:val="24"/>
        </w:rPr>
        <w:t xml:space="preserve">tegral </w:t>
      </w:r>
      <w:r w:rsidR="004D5349">
        <w:rPr>
          <w:sz w:val="24"/>
          <w:szCs w:val="24"/>
        </w:rPr>
        <w:t>to</w:t>
      </w:r>
      <w:r w:rsidR="0057019A">
        <w:rPr>
          <w:sz w:val="24"/>
          <w:szCs w:val="24"/>
        </w:rPr>
        <w:t xml:space="preserve"> the operations of those who protect and serve the public.</w:t>
      </w:r>
    </w:p>
    <w:p w14:paraId="687E4B50" w14:textId="77777777" w:rsidR="00607739" w:rsidRDefault="00607739" w:rsidP="00FC6393">
      <w:pPr>
        <w:rPr>
          <w:sz w:val="24"/>
          <w:szCs w:val="24"/>
        </w:rPr>
      </w:pPr>
    </w:p>
    <w:p w14:paraId="501C2616" w14:textId="77777777" w:rsidR="006A211C" w:rsidRDefault="00607739" w:rsidP="00FC6393">
      <w:pPr>
        <w:rPr>
          <w:sz w:val="24"/>
          <w:szCs w:val="24"/>
        </w:rPr>
      </w:pPr>
      <w:r>
        <w:rPr>
          <w:sz w:val="24"/>
          <w:szCs w:val="24"/>
        </w:rPr>
        <w:t>During the 1970’s to 1990’s communication between state,</w:t>
      </w:r>
      <w:r w:rsidR="0057019A">
        <w:rPr>
          <w:sz w:val="24"/>
          <w:szCs w:val="24"/>
        </w:rPr>
        <w:t xml:space="preserve"> local, tribal, and federal first responders had </w:t>
      </w:r>
      <w:r>
        <w:rPr>
          <w:sz w:val="24"/>
          <w:szCs w:val="24"/>
        </w:rPr>
        <w:t xml:space="preserve">become fractured because of the lack of a modern infrastructure in the state. </w:t>
      </w:r>
      <w:r w:rsidR="001365EA">
        <w:rPr>
          <w:sz w:val="24"/>
          <w:szCs w:val="24"/>
        </w:rPr>
        <w:t>This lack of radio coordination resulted in interoperability issues between the</w:t>
      </w:r>
      <w:r>
        <w:rPr>
          <w:sz w:val="24"/>
          <w:szCs w:val="24"/>
        </w:rPr>
        <w:t xml:space="preserve"> different levels</w:t>
      </w:r>
      <w:r w:rsidR="001365EA">
        <w:rPr>
          <w:sz w:val="24"/>
          <w:szCs w:val="24"/>
        </w:rPr>
        <w:t xml:space="preserve"> of </w:t>
      </w:r>
      <w:r>
        <w:rPr>
          <w:sz w:val="24"/>
          <w:szCs w:val="24"/>
        </w:rPr>
        <w:t>first responders</w:t>
      </w:r>
      <w:r w:rsidR="001365EA">
        <w:rPr>
          <w:sz w:val="24"/>
          <w:szCs w:val="24"/>
        </w:rPr>
        <w:t xml:space="preserve">, </w:t>
      </w:r>
      <w:r w:rsidR="00CC588E">
        <w:rPr>
          <w:sz w:val="24"/>
          <w:szCs w:val="24"/>
        </w:rPr>
        <w:t>becoming</w:t>
      </w:r>
      <w:r w:rsidR="001365EA">
        <w:rPr>
          <w:sz w:val="24"/>
          <w:szCs w:val="24"/>
        </w:rPr>
        <w:t xml:space="preserve"> painfully apparent during disasters. </w:t>
      </w:r>
    </w:p>
    <w:p w14:paraId="62EDF4A7" w14:textId="77777777" w:rsidR="006A211C" w:rsidRDefault="006A211C" w:rsidP="00FC6393">
      <w:pPr>
        <w:rPr>
          <w:sz w:val="24"/>
          <w:szCs w:val="24"/>
        </w:rPr>
      </w:pPr>
    </w:p>
    <w:p w14:paraId="5DCFA2A0" w14:textId="77777777" w:rsidR="001365EA" w:rsidRDefault="001365EA" w:rsidP="00FC6393">
      <w:pPr>
        <w:rPr>
          <w:sz w:val="24"/>
          <w:szCs w:val="24"/>
        </w:rPr>
      </w:pPr>
      <w:r>
        <w:rPr>
          <w:sz w:val="24"/>
          <w:szCs w:val="24"/>
        </w:rPr>
        <w:t>The Spencer tornado response of 1998 highlighted these communications difficulties</w:t>
      </w:r>
      <w:r w:rsidR="00607739">
        <w:rPr>
          <w:sz w:val="24"/>
          <w:szCs w:val="24"/>
        </w:rPr>
        <w:t>, and eventually drove the introduction of</w:t>
      </w:r>
      <w:r>
        <w:rPr>
          <w:sz w:val="24"/>
          <w:szCs w:val="24"/>
        </w:rPr>
        <w:t xml:space="preserve"> HB1292</w:t>
      </w:r>
      <w:r w:rsidR="00607739">
        <w:rPr>
          <w:sz w:val="24"/>
          <w:szCs w:val="24"/>
        </w:rPr>
        <w:t xml:space="preserve"> during the 1999 legislative session creating a </w:t>
      </w:r>
      <w:r>
        <w:rPr>
          <w:sz w:val="24"/>
          <w:szCs w:val="24"/>
        </w:rPr>
        <w:t>single unified communications system for first responders.</w:t>
      </w:r>
    </w:p>
    <w:p w14:paraId="019ECCEA" w14:textId="77777777" w:rsidR="001365EA" w:rsidRDefault="001365EA" w:rsidP="00FC6393">
      <w:pPr>
        <w:rPr>
          <w:sz w:val="24"/>
          <w:szCs w:val="24"/>
        </w:rPr>
      </w:pPr>
    </w:p>
    <w:p w14:paraId="4427D8FE" w14:textId="77777777" w:rsidR="001365EA" w:rsidRDefault="00607739" w:rsidP="00FC6393">
      <w:pPr>
        <w:rPr>
          <w:sz w:val="24"/>
          <w:szCs w:val="24"/>
        </w:rPr>
      </w:pPr>
      <w:r>
        <w:rPr>
          <w:sz w:val="24"/>
          <w:szCs w:val="24"/>
        </w:rPr>
        <w:t>In October of 2003</w:t>
      </w:r>
      <w:r w:rsidR="001365EA">
        <w:rPr>
          <w:sz w:val="24"/>
          <w:szCs w:val="24"/>
        </w:rPr>
        <w:t xml:space="preserve"> the system of 35 networked sites was made available for </w:t>
      </w:r>
      <w:r>
        <w:rPr>
          <w:sz w:val="24"/>
          <w:szCs w:val="24"/>
        </w:rPr>
        <w:t>first responders</w:t>
      </w:r>
      <w:r w:rsidR="001365EA">
        <w:rPr>
          <w:sz w:val="24"/>
          <w:szCs w:val="24"/>
        </w:rPr>
        <w:t xml:space="preserve">. </w:t>
      </w:r>
      <w:r>
        <w:rPr>
          <w:sz w:val="24"/>
          <w:szCs w:val="24"/>
        </w:rPr>
        <w:t>Over the past 14 years</w:t>
      </w:r>
      <w:r w:rsidR="006A211C">
        <w:rPr>
          <w:sz w:val="24"/>
          <w:szCs w:val="24"/>
        </w:rPr>
        <w:t xml:space="preserve"> th</w:t>
      </w:r>
      <w:r>
        <w:rPr>
          <w:sz w:val="24"/>
          <w:szCs w:val="24"/>
        </w:rPr>
        <w:t>e</w:t>
      </w:r>
      <w:r w:rsidR="00D5583F">
        <w:rPr>
          <w:sz w:val="24"/>
          <w:szCs w:val="24"/>
        </w:rPr>
        <w:t xml:space="preserve"> system has grown to 54 sites utilized by around </w:t>
      </w:r>
      <w:r w:rsidR="006A211C">
        <w:rPr>
          <w:sz w:val="24"/>
          <w:szCs w:val="24"/>
        </w:rPr>
        <w:t xml:space="preserve">20,000 </w:t>
      </w:r>
      <w:proofErr w:type="gramStart"/>
      <w:r w:rsidR="006A211C">
        <w:rPr>
          <w:sz w:val="24"/>
          <w:szCs w:val="24"/>
        </w:rPr>
        <w:t>state</w:t>
      </w:r>
      <w:proofErr w:type="gramEnd"/>
      <w:r w:rsidR="006A211C">
        <w:rPr>
          <w:sz w:val="24"/>
          <w:szCs w:val="24"/>
        </w:rPr>
        <w:t xml:space="preserve">, local, tribal, and federal radios, </w:t>
      </w:r>
      <w:r w:rsidR="00D5583F">
        <w:rPr>
          <w:sz w:val="24"/>
          <w:szCs w:val="24"/>
        </w:rPr>
        <w:t xml:space="preserve">with </w:t>
      </w:r>
      <w:r w:rsidR="006A211C">
        <w:rPr>
          <w:sz w:val="24"/>
          <w:szCs w:val="24"/>
        </w:rPr>
        <w:t>an average of over 2,000,000 calls per month.</w:t>
      </w:r>
    </w:p>
    <w:p w14:paraId="47BC53A7" w14:textId="77777777" w:rsidR="006A211C" w:rsidRDefault="006A211C" w:rsidP="00FC6393">
      <w:pPr>
        <w:rPr>
          <w:sz w:val="24"/>
          <w:szCs w:val="24"/>
        </w:rPr>
      </w:pPr>
    </w:p>
    <w:p w14:paraId="1EE208A2" w14:textId="040C6798" w:rsidR="00986EA4" w:rsidRDefault="006A211C" w:rsidP="00FC6393">
      <w:pPr>
        <w:rPr>
          <w:color w:val="000000" w:themeColor="text1"/>
          <w:sz w:val="24"/>
          <w:szCs w:val="24"/>
        </w:rPr>
      </w:pPr>
      <w:r>
        <w:rPr>
          <w:sz w:val="24"/>
          <w:szCs w:val="24"/>
        </w:rPr>
        <w:t xml:space="preserve">The technology underpinning the system is now </w:t>
      </w:r>
      <w:r w:rsidR="00370340">
        <w:rPr>
          <w:sz w:val="24"/>
          <w:szCs w:val="24"/>
        </w:rPr>
        <w:t>17</w:t>
      </w:r>
      <w:r>
        <w:rPr>
          <w:sz w:val="24"/>
          <w:szCs w:val="24"/>
        </w:rPr>
        <w:t xml:space="preserve"> </w:t>
      </w:r>
      <w:r w:rsidRPr="0066229A">
        <w:rPr>
          <w:color w:val="000000" w:themeColor="text1"/>
          <w:sz w:val="24"/>
          <w:szCs w:val="24"/>
        </w:rPr>
        <w:t xml:space="preserve">years </w:t>
      </w:r>
      <w:r w:rsidRPr="008D58C6">
        <w:rPr>
          <w:color w:val="000000" w:themeColor="text1"/>
          <w:sz w:val="24"/>
          <w:szCs w:val="24"/>
        </w:rPr>
        <w:t xml:space="preserve">old and </w:t>
      </w:r>
      <w:r w:rsidR="00E4141B" w:rsidRPr="008D58C6">
        <w:rPr>
          <w:color w:val="000000" w:themeColor="text1"/>
          <w:sz w:val="24"/>
          <w:szCs w:val="24"/>
        </w:rPr>
        <w:t xml:space="preserve">components of the current operating platform will be out of support and </w:t>
      </w:r>
      <w:r w:rsidRPr="008D58C6">
        <w:rPr>
          <w:color w:val="000000" w:themeColor="text1"/>
          <w:sz w:val="24"/>
          <w:szCs w:val="24"/>
        </w:rPr>
        <w:t>need to be updated by 2023</w:t>
      </w:r>
      <w:r w:rsidR="00D73486" w:rsidRPr="00F64A75">
        <w:rPr>
          <w:color w:val="000000" w:themeColor="text1"/>
          <w:sz w:val="24"/>
          <w:szCs w:val="24"/>
        </w:rPr>
        <w:t>.</w:t>
      </w:r>
      <w:r w:rsidRPr="00F64A75">
        <w:rPr>
          <w:color w:val="000000" w:themeColor="text1"/>
          <w:sz w:val="24"/>
          <w:szCs w:val="24"/>
        </w:rPr>
        <w:t xml:space="preserve"> Th</w:t>
      </w:r>
      <w:r w:rsidR="0066229A" w:rsidRPr="00F64A75">
        <w:rPr>
          <w:color w:val="000000" w:themeColor="text1"/>
          <w:sz w:val="24"/>
          <w:szCs w:val="24"/>
        </w:rPr>
        <w:t>is</w:t>
      </w:r>
      <w:r w:rsidRPr="00F64A75">
        <w:rPr>
          <w:color w:val="000000" w:themeColor="text1"/>
          <w:sz w:val="24"/>
          <w:szCs w:val="24"/>
        </w:rPr>
        <w:t xml:space="preserve"> technology </w:t>
      </w:r>
      <w:r w:rsidR="0066229A" w:rsidRPr="00F64A75">
        <w:rPr>
          <w:color w:val="000000" w:themeColor="text1"/>
          <w:sz w:val="24"/>
          <w:szCs w:val="24"/>
        </w:rPr>
        <w:t>update will replace the balance of the components not updated in earlier planned phases of this process. The quoted (10-201</w:t>
      </w:r>
      <w:r w:rsidR="008D58C6" w:rsidRPr="00F64A75">
        <w:rPr>
          <w:color w:val="000000" w:themeColor="text1"/>
          <w:sz w:val="24"/>
          <w:szCs w:val="24"/>
        </w:rPr>
        <w:t>7</w:t>
      </w:r>
      <w:r w:rsidR="0066229A" w:rsidRPr="00F64A75">
        <w:rPr>
          <w:color w:val="000000" w:themeColor="text1"/>
          <w:sz w:val="24"/>
          <w:szCs w:val="24"/>
        </w:rPr>
        <w:t xml:space="preserve">) cost for this final phase </w:t>
      </w:r>
      <w:r w:rsidR="00D5583F" w:rsidRPr="00F64A75">
        <w:rPr>
          <w:color w:val="000000" w:themeColor="text1"/>
          <w:sz w:val="24"/>
          <w:szCs w:val="24"/>
        </w:rPr>
        <w:t>is $9,241,839</w:t>
      </w:r>
      <w:r w:rsidR="00F64A75">
        <w:rPr>
          <w:color w:val="000000" w:themeColor="text1"/>
          <w:sz w:val="24"/>
          <w:szCs w:val="24"/>
        </w:rPr>
        <w:t>.</w:t>
      </w:r>
    </w:p>
    <w:p w14:paraId="6AEEE697" w14:textId="77777777" w:rsidR="00F64A75" w:rsidRPr="0066229A" w:rsidRDefault="00F64A75" w:rsidP="00FC6393">
      <w:pPr>
        <w:rPr>
          <w:color w:val="000000" w:themeColor="text1"/>
          <w:sz w:val="24"/>
          <w:szCs w:val="24"/>
        </w:rPr>
      </w:pPr>
    </w:p>
    <w:p w14:paraId="6071F5F5" w14:textId="2D9F155C" w:rsidR="00986EA4" w:rsidRPr="0066229A" w:rsidRDefault="00986EA4" w:rsidP="00FC6393">
      <w:pPr>
        <w:rPr>
          <w:color w:val="000000" w:themeColor="text1"/>
          <w:sz w:val="24"/>
          <w:szCs w:val="24"/>
        </w:rPr>
      </w:pPr>
      <w:r w:rsidRPr="0066229A">
        <w:rPr>
          <w:color w:val="000000" w:themeColor="text1"/>
          <w:sz w:val="24"/>
          <w:szCs w:val="24"/>
        </w:rPr>
        <w:t>The radio system governing body</w:t>
      </w:r>
      <w:r w:rsidR="0066229A">
        <w:rPr>
          <w:color w:val="000000" w:themeColor="text1"/>
          <w:sz w:val="24"/>
          <w:szCs w:val="24"/>
        </w:rPr>
        <w:t>,</w:t>
      </w:r>
      <w:r w:rsidRPr="0066229A">
        <w:rPr>
          <w:color w:val="000000" w:themeColor="text1"/>
          <w:sz w:val="24"/>
          <w:szCs w:val="24"/>
        </w:rPr>
        <w:t xml:space="preserve"> (South Dakota Public Safety Communications </w:t>
      </w:r>
      <w:r w:rsidR="001C705F" w:rsidRPr="0066229A">
        <w:rPr>
          <w:color w:val="000000" w:themeColor="text1"/>
          <w:sz w:val="24"/>
          <w:szCs w:val="24"/>
        </w:rPr>
        <w:t>Council</w:t>
      </w:r>
      <w:r w:rsidRPr="0066229A">
        <w:rPr>
          <w:color w:val="000000" w:themeColor="text1"/>
          <w:sz w:val="24"/>
          <w:szCs w:val="24"/>
        </w:rPr>
        <w:t xml:space="preserve"> or SDPSCC) </w:t>
      </w:r>
      <w:r w:rsidR="00E4141B" w:rsidRPr="0066229A">
        <w:rPr>
          <w:color w:val="000000" w:themeColor="text1"/>
          <w:sz w:val="24"/>
          <w:szCs w:val="24"/>
        </w:rPr>
        <w:t xml:space="preserve">has observed the cyclic fiscal nature of maintaining such a large and comprehensive system, and the issues associated with </w:t>
      </w:r>
      <w:r w:rsidR="0066229A">
        <w:rPr>
          <w:color w:val="000000" w:themeColor="text1"/>
          <w:sz w:val="24"/>
          <w:szCs w:val="24"/>
        </w:rPr>
        <w:t>the request of</w:t>
      </w:r>
      <w:r w:rsidR="006703DA" w:rsidRPr="0066229A">
        <w:rPr>
          <w:color w:val="000000" w:themeColor="text1"/>
          <w:sz w:val="24"/>
          <w:szCs w:val="24"/>
        </w:rPr>
        <w:t xml:space="preserve"> one-time general funds to expa</w:t>
      </w:r>
      <w:r w:rsidR="00E4141B" w:rsidRPr="0066229A">
        <w:rPr>
          <w:color w:val="000000" w:themeColor="text1"/>
          <w:sz w:val="24"/>
          <w:szCs w:val="24"/>
        </w:rPr>
        <w:t>nd the system to meet the users’ needs</w:t>
      </w:r>
      <w:r w:rsidRPr="0066229A">
        <w:rPr>
          <w:color w:val="000000" w:themeColor="text1"/>
          <w:sz w:val="24"/>
          <w:szCs w:val="24"/>
        </w:rPr>
        <w:t>.</w:t>
      </w:r>
      <w:r w:rsidR="00E4141B" w:rsidRPr="0066229A">
        <w:rPr>
          <w:color w:val="000000" w:themeColor="text1"/>
          <w:sz w:val="24"/>
          <w:szCs w:val="24"/>
        </w:rPr>
        <w:t xml:space="preserve"> The SDPSCC</w:t>
      </w:r>
      <w:r w:rsidR="00760F3F" w:rsidRPr="0066229A">
        <w:rPr>
          <w:color w:val="000000" w:themeColor="text1"/>
          <w:sz w:val="24"/>
          <w:szCs w:val="24"/>
        </w:rPr>
        <w:t xml:space="preserve"> </w:t>
      </w:r>
      <w:r w:rsidR="006703DA" w:rsidRPr="0066229A">
        <w:rPr>
          <w:color w:val="000000" w:themeColor="text1"/>
          <w:sz w:val="24"/>
          <w:szCs w:val="24"/>
        </w:rPr>
        <w:t xml:space="preserve">has determined that the flexibility of a sustainable funding mechanism and revolving fund better fits the dynamic nature of maintaining such a critical system. </w:t>
      </w:r>
      <w:r w:rsidR="00760F3F" w:rsidRPr="0066229A">
        <w:rPr>
          <w:color w:val="000000" w:themeColor="text1"/>
          <w:sz w:val="24"/>
          <w:szCs w:val="24"/>
        </w:rPr>
        <w:t xml:space="preserve"> </w:t>
      </w:r>
      <w:r w:rsidRPr="0066229A">
        <w:rPr>
          <w:color w:val="000000" w:themeColor="text1"/>
          <w:sz w:val="24"/>
          <w:szCs w:val="24"/>
        </w:rPr>
        <w:t xml:space="preserve"> This document outlines the sustainable method proposed by the SDPSCC to provide a </w:t>
      </w:r>
      <w:r w:rsidR="00CC588E" w:rsidRPr="0066229A">
        <w:rPr>
          <w:color w:val="000000" w:themeColor="text1"/>
          <w:sz w:val="24"/>
          <w:szCs w:val="24"/>
        </w:rPr>
        <w:t>long-term</w:t>
      </w:r>
      <w:r w:rsidRPr="0066229A">
        <w:rPr>
          <w:color w:val="000000" w:themeColor="text1"/>
          <w:sz w:val="24"/>
          <w:szCs w:val="24"/>
        </w:rPr>
        <w:t xml:space="preserve"> funding model and a reduced dependence upon state general funds.</w:t>
      </w:r>
    </w:p>
    <w:p w14:paraId="0EF5A04F" w14:textId="77777777" w:rsidR="00CD0CF9" w:rsidRDefault="00CD0CF9" w:rsidP="00FC6393">
      <w:pPr>
        <w:rPr>
          <w:sz w:val="24"/>
          <w:szCs w:val="24"/>
        </w:rPr>
      </w:pPr>
    </w:p>
    <w:p w14:paraId="0013A42F" w14:textId="77777777" w:rsidR="00CD0CF9" w:rsidRPr="00FC6393" w:rsidRDefault="00CD0CF9" w:rsidP="00FC6393">
      <w:pPr>
        <w:rPr>
          <w:sz w:val="24"/>
          <w:szCs w:val="24"/>
        </w:rPr>
      </w:pPr>
      <w:r>
        <w:rPr>
          <w:sz w:val="24"/>
          <w:szCs w:val="24"/>
        </w:rPr>
        <w:t xml:space="preserve">Looking ahead at the future of Land Mobile Radio (LMR) communications? Technologies such as FirstNet and the advancing commercial wireless industry show promise as an auxiliary service, but the industry in general agrees that </w:t>
      </w:r>
      <w:r w:rsidR="00BF0DC7">
        <w:rPr>
          <w:sz w:val="24"/>
          <w:szCs w:val="24"/>
        </w:rPr>
        <w:t>first responders will continue to use</w:t>
      </w:r>
      <w:r>
        <w:rPr>
          <w:sz w:val="24"/>
          <w:szCs w:val="24"/>
        </w:rPr>
        <w:t xml:space="preserve"> voic</w:t>
      </w:r>
      <w:r w:rsidR="00BF0DC7">
        <w:rPr>
          <w:sz w:val="24"/>
          <w:szCs w:val="24"/>
        </w:rPr>
        <w:t xml:space="preserve">e delivered over an LMR system as </w:t>
      </w:r>
      <w:r>
        <w:rPr>
          <w:sz w:val="24"/>
          <w:szCs w:val="24"/>
        </w:rPr>
        <w:t xml:space="preserve">the primary means of communication for that group for the foreseeable future. Factors </w:t>
      </w:r>
      <w:r w:rsidR="00BF0DC7">
        <w:rPr>
          <w:sz w:val="24"/>
          <w:szCs w:val="24"/>
        </w:rPr>
        <w:t xml:space="preserve">lacking in commercial systems </w:t>
      </w:r>
      <w:r>
        <w:rPr>
          <w:sz w:val="24"/>
          <w:szCs w:val="24"/>
        </w:rPr>
        <w:t xml:space="preserve">such as </w:t>
      </w:r>
      <w:r w:rsidR="00BF0DC7">
        <w:rPr>
          <w:sz w:val="24"/>
          <w:szCs w:val="24"/>
        </w:rPr>
        <w:t xml:space="preserve">rural </w:t>
      </w:r>
      <w:r>
        <w:rPr>
          <w:sz w:val="24"/>
          <w:szCs w:val="24"/>
        </w:rPr>
        <w:t>coverage, the ability to communicate</w:t>
      </w:r>
      <w:r w:rsidR="00BF0DC7">
        <w:rPr>
          <w:sz w:val="24"/>
          <w:szCs w:val="24"/>
        </w:rPr>
        <w:t xml:space="preserve"> user to user without requiring a network or system, and a form factor that fits how first responders operate will drive current LMR system operators to maintain and upgrade those systems.</w:t>
      </w:r>
    </w:p>
    <w:p w14:paraId="0C8E5C5E" w14:textId="77777777" w:rsidR="005A63D2" w:rsidRDefault="005A63D2"/>
    <w:p w14:paraId="4C7A4BF4" w14:textId="77777777" w:rsidR="005A63D2" w:rsidRDefault="005A63D2"/>
    <w:p w14:paraId="0AC0B3EB" w14:textId="77777777" w:rsidR="005A63D2" w:rsidRDefault="005A63D2"/>
    <w:p w14:paraId="1DC2EB55" w14:textId="77777777" w:rsidR="005A63D2" w:rsidRDefault="005A63D2"/>
    <w:p w14:paraId="546AA8C4" w14:textId="77777777" w:rsidR="005A63D2" w:rsidRDefault="007C1EA1" w:rsidP="007C1EA1">
      <w:pPr>
        <w:pStyle w:val="Heading1"/>
        <w:numPr>
          <w:ilvl w:val="0"/>
          <w:numId w:val="3"/>
        </w:numPr>
        <w:ind w:left="720"/>
      </w:pPr>
      <w:bookmarkStart w:id="2" w:name="_Toc528225501"/>
      <w:r>
        <w:lastRenderedPageBreak/>
        <w:t>Current Network Funding</w:t>
      </w:r>
      <w:bookmarkEnd w:id="2"/>
    </w:p>
    <w:p w14:paraId="1AD93B33" w14:textId="77777777" w:rsidR="007C1EA1" w:rsidRDefault="007C1EA1" w:rsidP="007C1EA1"/>
    <w:p w14:paraId="1AC0DEC2" w14:textId="77777777" w:rsidR="0068601F" w:rsidRDefault="007C1EA1" w:rsidP="007C1EA1">
      <w:pPr>
        <w:tabs>
          <w:tab w:val="left" w:pos="720"/>
        </w:tabs>
        <w:ind w:left="720"/>
      </w:pPr>
      <w:r>
        <w:t xml:space="preserve">The current funding for the State Radio program is </w:t>
      </w:r>
      <w:r w:rsidR="00CC588E">
        <w:t>sustained by</w:t>
      </w:r>
      <w:r>
        <w:t xml:space="preserve"> an annual request to the legislative </w:t>
      </w:r>
      <w:r w:rsidR="00D5583F">
        <w:t>body</w:t>
      </w:r>
      <w:r>
        <w:t xml:space="preserve"> for general funds to maintain the network. In the past there has not been in place a depreciation mechanism to replace or update components of the network as the system requires, and requests for additional funding to the base</w:t>
      </w:r>
      <w:r w:rsidR="00D5583F">
        <w:t xml:space="preserve"> or other financing methods</w:t>
      </w:r>
      <w:r>
        <w:t xml:space="preserve"> </w:t>
      </w:r>
      <w:r w:rsidR="0068601F">
        <w:t xml:space="preserve">were required for each additional </w:t>
      </w:r>
      <w:r w:rsidR="00CC588E">
        <w:t>upgrade</w:t>
      </w:r>
      <w:r w:rsidR="0068601F">
        <w:t xml:space="preserve">. </w:t>
      </w:r>
    </w:p>
    <w:p w14:paraId="742E7A09" w14:textId="77777777" w:rsidR="0021589E" w:rsidRDefault="0021589E" w:rsidP="007C1EA1">
      <w:pPr>
        <w:tabs>
          <w:tab w:val="left" w:pos="720"/>
        </w:tabs>
        <w:ind w:left="720"/>
      </w:pPr>
    </w:p>
    <w:p w14:paraId="360CA900" w14:textId="77777777" w:rsidR="0068601F" w:rsidRDefault="0068601F" w:rsidP="007C1EA1">
      <w:pPr>
        <w:tabs>
          <w:tab w:val="left" w:pos="720"/>
        </w:tabs>
        <w:ind w:left="720"/>
      </w:pPr>
      <w:r>
        <w:t xml:space="preserve">The current State Radio general fund budget is </w:t>
      </w:r>
      <w:r w:rsidR="00370340">
        <w:t>broken out</w:t>
      </w:r>
      <w:r>
        <w:t xml:space="preserve"> as follows:</w:t>
      </w:r>
    </w:p>
    <w:p w14:paraId="1EBC370D" w14:textId="77777777" w:rsidR="0068601F" w:rsidRDefault="0068601F" w:rsidP="007C1EA1">
      <w:pPr>
        <w:tabs>
          <w:tab w:val="left" w:pos="720"/>
        </w:tabs>
        <w:ind w:left="720"/>
      </w:pPr>
    </w:p>
    <w:p w14:paraId="35989D3A" w14:textId="77777777" w:rsidR="0068601F" w:rsidRDefault="0068601F" w:rsidP="007C1EA1">
      <w:pPr>
        <w:tabs>
          <w:tab w:val="left" w:pos="720"/>
        </w:tabs>
        <w:ind w:left="720"/>
      </w:pPr>
      <w:r>
        <w:t>Personal Services:  $</w:t>
      </w:r>
      <w:r w:rsidR="008D7273">
        <w:t>773,154</w:t>
      </w:r>
    </w:p>
    <w:p w14:paraId="3AD49A0E" w14:textId="77777777" w:rsidR="0068601F" w:rsidRDefault="0068601F" w:rsidP="007C1EA1">
      <w:pPr>
        <w:tabs>
          <w:tab w:val="left" w:pos="720"/>
        </w:tabs>
        <w:ind w:left="720"/>
      </w:pPr>
      <w:r>
        <w:t>Travel:  $</w:t>
      </w:r>
      <w:r w:rsidR="008D7273">
        <w:t>95,250</w:t>
      </w:r>
    </w:p>
    <w:p w14:paraId="0926D8B7" w14:textId="77777777" w:rsidR="0068601F" w:rsidRDefault="0021589E" w:rsidP="007C1EA1">
      <w:pPr>
        <w:tabs>
          <w:tab w:val="left" w:pos="720"/>
        </w:tabs>
        <w:ind w:left="720"/>
      </w:pPr>
      <w:r>
        <w:t>Contractual Services:  $1,</w:t>
      </w:r>
      <w:r w:rsidR="008D7273">
        <w:t>181,600</w:t>
      </w:r>
    </w:p>
    <w:p w14:paraId="32549EDA" w14:textId="77777777" w:rsidR="0021589E" w:rsidRDefault="0021589E" w:rsidP="007C1EA1">
      <w:pPr>
        <w:tabs>
          <w:tab w:val="left" w:pos="720"/>
        </w:tabs>
        <w:ind w:left="720"/>
      </w:pPr>
      <w:r>
        <w:t>Supplies and Materials:  $</w:t>
      </w:r>
      <w:r w:rsidR="008D7273">
        <w:t>119,550</w:t>
      </w:r>
    </w:p>
    <w:p w14:paraId="735ED7C6" w14:textId="77777777" w:rsidR="0021589E" w:rsidRDefault="0021589E" w:rsidP="007C1EA1">
      <w:pPr>
        <w:tabs>
          <w:tab w:val="left" w:pos="720"/>
        </w:tabs>
        <w:ind w:left="720"/>
      </w:pPr>
      <w:r>
        <w:t>Capital Assets:  $</w:t>
      </w:r>
      <w:r w:rsidR="008D7273">
        <w:t>609,543</w:t>
      </w:r>
    </w:p>
    <w:p w14:paraId="1888CB2E" w14:textId="77777777" w:rsidR="0021589E" w:rsidRDefault="0021589E" w:rsidP="007C1EA1">
      <w:pPr>
        <w:tabs>
          <w:tab w:val="left" w:pos="720"/>
        </w:tabs>
        <w:ind w:left="720"/>
      </w:pPr>
      <w:r>
        <w:t>Other:  $</w:t>
      </w:r>
      <w:r w:rsidR="008D7273">
        <w:t>300,000</w:t>
      </w:r>
    </w:p>
    <w:p w14:paraId="52E76E1D" w14:textId="77777777" w:rsidR="0021589E" w:rsidRPr="00125196" w:rsidRDefault="0021589E" w:rsidP="007C1EA1">
      <w:pPr>
        <w:tabs>
          <w:tab w:val="left" w:pos="720"/>
        </w:tabs>
        <w:ind w:left="720"/>
        <w:rPr>
          <w:b/>
        </w:rPr>
      </w:pPr>
      <w:r w:rsidRPr="00125196">
        <w:rPr>
          <w:b/>
        </w:rPr>
        <w:t>Total:  $3,</w:t>
      </w:r>
      <w:r w:rsidR="008D7273">
        <w:rPr>
          <w:b/>
        </w:rPr>
        <w:t>079,097</w:t>
      </w:r>
    </w:p>
    <w:p w14:paraId="1378368A" w14:textId="77777777" w:rsidR="0021589E" w:rsidRDefault="0021589E" w:rsidP="007C1EA1">
      <w:pPr>
        <w:tabs>
          <w:tab w:val="left" w:pos="720"/>
        </w:tabs>
        <w:ind w:left="720"/>
      </w:pPr>
    </w:p>
    <w:p w14:paraId="05D1041C" w14:textId="77777777" w:rsidR="0021589E" w:rsidRDefault="0021589E" w:rsidP="007C1EA1">
      <w:pPr>
        <w:tabs>
          <w:tab w:val="left" w:pos="720"/>
        </w:tabs>
        <w:ind w:left="720"/>
      </w:pPr>
      <w:r>
        <w:t>In basic terms, th</w:t>
      </w:r>
      <w:r w:rsidR="002E104B">
        <w:t>is budget “keeps the lights on”. This involves</w:t>
      </w:r>
      <w:r>
        <w:t xml:space="preserve"> keeping</w:t>
      </w:r>
      <w:r w:rsidR="00370340">
        <w:t xml:space="preserve"> </w:t>
      </w:r>
      <w:r>
        <w:t>the net</w:t>
      </w:r>
      <w:r w:rsidR="00370340">
        <w:t>wo</w:t>
      </w:r>
      <w:r>
        <w:t>rk</w:t>
      </w:r>
      <w:r w:rsidR="00370340">
        <w:t xml:space="preserve"> operational, paying the utilities, and paying the salaries of those working to keep the network operational.</w:t>
      </w:r>
      <w:r>
        <w:t xml:space="preserve"> Because of the cyclic nature and very high cost of technology refreshes</w:t>
      </w:r>
      <w:r w:rsidR="00370340">
        <w:t xml:space="preserve"> and significant repairs</w:t>
      </w:r>
      <w:r>
        <w:t xml:space="preserve">, this method is not well suited to managing the technology </w:t>
      </w:r>
      <w:r w:rsidR="00370340">
        <w:t xml:space="preserve">as there is </w:t>
      </w:r>
      <w:r w:rsidR="002E104B">
        <w:t>no means</w:t>
      </w:r>
      <w:r w:rsidR="00370340">
        <w:t xml:space="preserve"> </w:t>
      </w:r>
      <w:r w:rsidR="002E104B">
        <w:t xml:space="preserve">to </w:t>
      </w:r>
      <w:r w:rsidR="00370340">
        <w:t>accommodate peak cyclic or emergency demands</w:t>
      </w:r>
      <w:r w:rsidR="00520704">
        <w:t xml:space="preserve"> without additional requests</w:t>
      </w:r>
      <w:r w:rsidR="00370340">
        <w:t>.</w:t>
      </w:r>
    </w:p>
    <w:p w14:paraId="3E974D96" w14:textId="77777777" w:rsidR="00370340" w:rsidRDefault="00370340" w:rsidP="007C1EA1">
      <w:pPr>
        <w:tabs>
          <w:tab w:val="left" w:pos="720"/>
        </w:tabs>
        <w:ind w:left="720"/>
      </w:pPr>
    </w:p>
    <w:p w14:paraId="4D883BCC" w14:textId="77777777" w:rsidR="00370340" w:rsidRDefault="00370340" w:rsidP="007C1EA1">
      <w:pPr>
        <w:tabs>
          <w:tab w:val="left" w:pos="720"/>
        </w:tabs>
        <w:ind w:left="720"/>
      </w:pPr>
    </w:p>
    <w:p w14:paraId="7E6AE5CF" w14:textId="77777777" w:rsidR="00370340" w:rsidRDefault="00370340" w:rsidP="00370340">
      <w:pPr>
        <w:pStyle w:val="Heading1"/>
        <w:numPr>
          <w:ilvl w:val="0"/>
          <w:numId w:val="3"/>
        </w:numPr>
        <w:tabs>
          <w:tab w:val="left" w:pos="90"/>
        </w:tabs>
        <w:ind w:left="720"/>
      </w:pPr>
      <w:bookmarkStart w:id="3" w:name="_Toc528225502"/>
      <w:r>
        <w:t>Upcoming Network Requirements</w:t>
      </w:r>
      <w:bookmarkEnd w:id="3"/>
    </w:p>
    <w:p w14:paraId="65FF3B32" w14:textId="77777777" w:rsidR="00370340" w:rsidRDefault="00370340" w:rsidP="00370340"/>
    <w:p w14:paraId="0B8ED6E4" w14:textId="77777777" w:rsidR="00370340" w:rsidRPr="00370340" w:rsidRDefault="00370340" w:rsidP="00370340">
      <w:pPr>
        <w:ind w:left="720"/>
      </w:pPr>
      <w:r>
        <w:t xml:space="preserve">The current system and </w:t>
      </w:r>
      <w:r w:rsidR="00520704">
        <w:t xml:space="preserve">certain </w:t>
      </w:r>
      <w:r>
        <w:t>components will fall out of vendor support by 2023</w:t>
      </w:r>
      <w:r w:rsidR="00125196">
        <w:t xml:space="preserve">. </w:t>
      </w:r>
      <w:r w:rsidR="00CC588E">
        <w:t>The one-time cost t</w:t>
      </w:r>
      <w:r w:rsidR="00125196">
        <w:t xml:space="preserve">o </w:t>
      </w:r>
      <w:r w:rsidR="00CC588E">
        <w:t xml:space="preserve">bring the </w:t>
      </w:r>
      <w:r w:rsidR="00125196">
        <w:t xml:space="preserve">network hardware and software </w:t>
      </w:r>
      <w:r w:rsidR="00CC588E">
        <w:t>up to current standards is estimated at</w:t>
      </w:r>
      <w:r w:rsidR="00125196">
        <w:t xml:space="preserve"> </w:t>
      </w:r>
      <w:r w:rsidR="00125196" w:rsidRPr="00125196">
        <w:rPr>
          <w:b/>
        </w:rPr>
        <w:t>$9,241,839</w:t>
      </w:r>
      <w:r w:rsidR="00125196">
        <w:t>.</w:t>
      </w:r>
    </w:p>
    <w:p w14:paraId="01D6A79F" w14:textId="77777777" w:rsidR="00370340" w:rsidRDefault="00370340" w:rsidP="00370340"/>
    <w:p w14:paraId="22E93A7B" w14:textId="77777777" w:rsidR="00125196" w:rsidRDefault="00CC588E" w:rsidP="00125196">
      <w:pPr>
        <w:ind w:left="720"/>
      </w:pPr>
      <w:r>
        <w:t xml:space="preserve">We have been working with our system vendor to provide us an avenue for the future that levelled out the cyclic cost nature of technology that we utilize. </w:t>
      </w:r>
      <w:r w:rsidR="00125196">
        <w:t>To provide a more stable budget, the vendor has proposed a solution that would keep the system hardware and software current</w:t>
      </w:r>
      <w:r w:rsidR="00520704">
        <w:t xml:space="preserve"> </w:t>
      </w:r>
      <w:r>
        <w:t xml:space="preserve">ongoing </w:t>
      </w:r>
      <w:r w:rsidR="00520704">
        <w:t xml:space="preserve">with a maintenance agreement. The estimate for this program is </w:t>
      </w:r>
      <w:r w:rsidR="00520704" w:rsidRPr="00520704">
        <w:rPr>
          <w:b/>
        </w:rPr>
        <w:t>$900,000 annually</w:t>
      </w:r>
      <w:r w:rsidR="00520704">
        <w:t>.</w:t>
      </w:r>
      <w:r w:rsidR="00C756B7">
        <w:t xml:space="preserve"> </w:t>
      </w:r>
      <w:r w:rsidR="00AC11F5">
        <w:t>Unless other provisions are made, a one-time request of $9.2M+ and a recurring request of $900,000 in general funds will be made in the 2023 budget request for State Radio.</w:t>
      </w:r>
    </w:p>
    <w:p w14:paraId="6875519B" w14:textId="77777777" w:rsidR="0068601F" w:rsidRDefault="00370340" w:rsidP="000032DC">
      <w:pPr>
        <w:tabs>
          <w:tab w:val="left" w:pos="720"/>
        </w:tabs>
      </w:pPr>
      <w:r>
        <w:tab/>
      </w:r>
    </w:p>
    <w:p w14:paraId="77C89EBE" w14:textId="77777777" w:rsidR="003434A2" w:rsidRDefault="003434A2" w:rsidP="000032DC">
      <w:pPr>
        <w:tabs>
          <w:tab w:val="left" w:pos="720"/>
        </w:tabs>
      </w:pPr>
    </w:p>
    <w:p w14:paraId="667ECD64" w14:textId="77777777" w:rsidR="003434A2" w:rsidRDefault="003434A2" w:rsidP="000032DC">
      <w:pPr>
        <w:tabs>
          <w:tab w:val="left" w:pos="720"/>
        </w:tabs>
      </w:pPr>
    </w:p>
    <w:p w14:paraId="299A6499" w14:textId="77777777" w:rsidR="00520704" w:rsidRDefault="00520704" w:rsidP="00520704">
      <w:pPr>
        <w:pStyle w:val="Heading1"/>
        <w:numPr>
          <w:ilvl w:val="0"/>
          <w:numId w:val="3"/>
        </w:numPr>
        <w:ind w:left="720"/>
      </w:pPr>
      <w:bookmarkStart w:id="4" w:name="_Toc528225503"/>
      <w:r>
        <w:t>Existing Obligations</w:t>
      </w:r>
      <w:bookmarkEnd w:id="4"/>
    </w:p>
    <w:p w14:paraId="2312114F" w14:textId="77777777" w:rsidR="00520704" w:rsidRDefault="00520704" w:rsidP="00520704"/>
    <w:p w14:paraId="072EC15E" w14:textId="77777777" w:rsidR="00520704" w:rsidRDefault="00842100" w:rsidP="00520704">
      <w:pPr>
        <w:ind w:left="720"/>
      </w:pPr>
      <w:r>
        <w:t>In keeping with the cyclic nature of maintaining complex communications systems, upgrades were required to the system between 2012 and 2014. A total of $12,324,945 was expended to upgrade the network control equipment, connected dispatch consoles, and radio repeaters at the tower sites. This funding was secured through a municipal lease</w:t>
      </w:r>
      <w:r w:rsidR="00CC588E">
        <w:t>/buyback program</w:t>
      </w:r>
      <w:r>
        <w:t xml:space="preserve">, </w:t>
      </w:r>
      <w:r w:rsidR="001C705F">
        <w:t xml:space="preserve">with an annual payment of </w:t>
      </w:r>
      <w:r w:rsidR="001C705F" w:rsidRPr="001C705F">
        <w:rPr>
          <w:b/>
        </w:rPr>
        <w:t>$821,663</w:t>
      </w:r>
      <w:r w:rsidR="001C705F">
        <w:t xml:space="preserve">. The final payment is scheduled for July 2028, </w:t>
      </w:r>
      <w:r>
        <w:t xml:space="preserve">and the principle balance as of 7-1-2018 </w:t>
      </w:r>
      <w:r w:rsidR="008D7273">
        <w:t>was</w:t>
      </w:r>
      <w:r>
        <w:t xml:space="preserve"> </w:t>
      </w:r>
      <w:r>
        <w:rPr>
          <w:b/>
        </w:rPr>
        <w:t>$6,686,378.</w:t>
      </w:r>
      <w:r>
        <w:t xml:space="preserve"> </w:t>
      </w:r>
    </w:p>
    <w:p w14:paraId="27BCF96F" w14:textId="77777777" w:rsidR="001C705F" w:rsidRDefault="001C705F" w:rsidP="00520704">
      <w:pPr>
        <w:ind w:left="720"/>
      </w:pPr>
    </w:p>
    <w:p w14:paraId="17B9D957" w14:textId="77777777" w:rsidR="001C705F" w:rsidRDefault="001C705F" w:rsidP="00520704">
      <w:pPr>
        <w:ind w:left="720"/>
      </w:pPr>
    </w:p>
    <w:p w14:paraId="4FD3930E" w14:textId="77777777" w:rsidR="001C705F" w:rsidRDefault="001C705F" w:rsidP="001C705F">
      <w:pPr>
        <w:pStyle w:val="Heading1"/>
        <w:numPr>
          <w:ilvl w:val="0"/>
          <w:numId w:val="3"/>
        </w:numPr>
        <w:ind w:left="720"/>
      </w:pPr>
      <w:bookmarkStart w:id="5" w:name="_Toc528225504"/>
      <w:r>
        <w:t>Researching Funding Methods</w:t>
      </w:r>
      <w:bookmarkEnd w:id="5"/>
    </w:p>
    <w:p w14:paraId="02BD5FA0" w14:textId="77777777" w:rsidR="001C705F" w:rsidRDefault="001C705F" w:rsidP="001C705F"/>
    <w:p w14:paraId="360A20F1" w14:textId="77777777" w:rsidR="001C705F" w:rsidRDefault="001C705F" w:rsidP="001C705F">
      <w:pPr>
        <w:ind w:left="720"/>
      </w:pPr>
      <w:r>
        <w:t xml:space="preserve">The Bureau of Information/State Radio Communications was requested by the Appropriations Committee during the 2017 legislative session to “return with a plan” for sustainable funding. </w:t>
      </w:r>
      <w:r w:rsidR="009F66A0">
        <w:t>As the representative governance for the communications sy</w:t>
      </w:r>
      <w:r w:rsidR="00CC588E">
        <w:t xml:space="preserve">stem, the SDPSCC is responsible </w:t>
      </w:r>
      <w:r w:rsidR="009F66A0">
        <w:t xml:space="preserve">for determining an equitable means of providing that </w:t>
      </w:r>
      <w:proofErr w:type="gramStart"/>
      <w:r w:rsidR="009F66A0">
        <w:t>plan, and</w:t>
      </w:r>
      <w:proofErr w:type="gramEnd"/>
      <w:r w:rsidR="009F66A0">
        <w:t xml:space="preserve"> has been involved in the research and determination of the methodology. </w:t>
      </w:r>
      <w:r>
        <w:t xml:space="preserve">The process to develop a plan required research into what other states were utilizing to provide a sustainable funding source to maintain </w:t>
      </w:r>
      <w:r w:rsidR="00CC588E">
        <w:t>their</w:t>
      </w:r>
      <w:r>
        <w:t xml:space="preserve"> interoperable radio networks. The </w:t>
      </w:r>
      <w:r w:rsidR="0054438D">
        <w:t xml:space="preserve">most </w:t>
      </w:r>
      <w:r>
        <w:t xml:space="preserve">common </w:t>
      </w:r>
      <w:r w:rsidR="0054438D">
        <w:t>methods of sustainable funding encountered were</w:t>
      </w:r>
      <w:r>
        <w:t xml:space="preserve"> user fees, telephone line surcharges, and a booking/citation surcharge.</w:t>
      </w:r>
    </w:p>
    <w:p w14:paraId="3D9E90A6" w14:textId="77777777" w:rsidR="00F11EB1" w:rsidRDefault="00F11EB1" w:rsidP="001C705F">
      <w:pPr>
        <w:ind w:left="720"/>
      </w:pPr>
    </w:p>
    <w:p w14:paraId="07200BA5" w14:textId="77777777" w:rsidR="00F11EB1" w:rsidRDefault="00F11EB1" w:rsidP="00F11EB1">
      <w:pPr>
        <w:pStyle w:val="Heading2"/>
        <w:numPr>
          <w:ilvl w:val="0"/>
          <w:numId w:val="4"/>
        </w:numPr>
      </w:pPr>
      <w:bookmarkStart w:id="6" w:name="_Toc528225505"/>
      <w:r>
        <w:t>User Fees</w:t>
      </w:r>
      <w:bookmarkEnd w:id="6"/>
    </w:p>
    <w:p w14:paraId="736B7C86" w14:textId="77777777" w:rsidR="00F11EB1" w:rsidRDefault="00F11EB1" w:rsidP="00F11EB1">
      <w:pPr>
        <w:tabs>
          <w:tab w:val="left" w:pos="1080"/>
        </w:tabs>
        <w:ind w:left="1080"/>
      </w:pPr>
    </w:p>
    <w:p w14:paraId="7D951ABC" w14:textId="77777777" w:rsidR="00F11EB1" w:rsidRDefault="00F11EB1" w:rsidP="00F11EB1">
      <w:pPr>
        <w:tabs>
          <w:tab w:val="left" w:pos="1080"/>
        </w:tabs>
        <w:ind w:left="1080"/>
      </w:pPr>
      <w:r>
        <w:t xml:space="preserve">User fees are a common source of revenue utilized by </w:t>
      </w:r>
      <w:proofErr w:type="gramStart"/>
      <w:r>
        <w:t>a number of</w:t>
      </w:r>
      <w:proofErr w:type="gramEnd"/>
      <w:r>
        <w:t xml:space="preserve"> states to support their communications networks. This means of financing puts the burden of funding on the agencies providing the services, rather th</w:t>
      </w:r>
      <w:r w:rsidR="0054438D">
        <w:t xml:space="preserve">an those receiving the services. Rates are </w:t>
      </w:r>
      <w:r w:rsidR="005D5192">
        <w:t>assessed by</w:t>
      </w:r>
      <w:r>
        <w:t xml:space="preserve"> either a</w:t>
      </w:r>
      <w:r w:rsidR="0054438D">
        <w:t>n</w:t>
      </w:r>
      <w:r>
        <w:t xml:space="preserve"> annual or monthly rate</w:t>
      </w:r>
      <w:r w:rsidR="00CC588E">
        <w:t>,</w:t>
      </w:r>
      <w:r>
        <w:t xml:space="preserve"> or </w:t>
      </w:r>
      <w:r w:rsidR="0054438D">
        <w:t>some states employ a</w:t>
      </w:r>
      <w:r>
        <w:t xml:space="preserve"> usage-based rate.</w:t>
      </w:r>
      <w:r w:rsidR="006F1619">
        <w:t xml:space="preserve"> Michigan and Ohio are examples of states utilizing this revenue source.</w:t>
      </w:r>
      <w:r w:rsidR="005B5C60">
        <w:t xml:space="preserve"> </w:t>
      </w:r>
    </w:p>
    <w:p w14:paraId="5C2F9A74" w14:textId="77777777" w:rsidR="00122D66" w:rsidRDefault="00122D66" w:rsidP="00F11EB1">
      <w:pPr>
        <w:tabs>
          <w:tab w:val="left" w:pos="1080"/>
        </w:tabs>
        <w:ind w:left="1080"/>
      </w:pPr>
    </w:p>
    <w:p w14:paraId="29452D3B" w14:textId="77777777" w:rsidR="00F11EB1" w:rsidRDefault="00F11EB1" w:rsidP="00F11EB1">
      <w:pPr>
        <w:pStyle w:val="Heading2"/>
        <w:numPr>
          <w:ilvl w:val="0"/>
          <w:numId w:val="4"/>
        </w:numPr>
        <w:tabs>
          <w:tab w:val="left" w:pos="1170"/>
        </w:tabs>
      </w:pPr>
      <w:r>
        <w:t xml:space="preserve"> </w:t>
      </w:r>
      <w:bookmarkStart w:id="7" w:name="_Toc528225506"/>
      <w:r>
        <w:t>Telephone Line Surcharge</w:t>
      </w:r>
      <w:bookmarkEnd w:id="7"/>
    </w:p>
    <w:p w14:paraId="5DE50926" w14:textId="77777777" w:rsidR="00F11EB1" w:rsidRDefault="00F11EB1" w:rsidP="00F11EB1"/>
    <w:p w14:paraId="369CD30B" w14:textId="77777777" w:rsidR="00F11EB1" w:rsidRDefault="00F11EB1" w:rsidP="00F11EB1">
      <w:pPr>
        <w:tabs>
          <w:tab w:val="left" w:pos="1170"/>
        </w:tabs>
        <w:ind w:left="1080"/>
      </w:pPr>
      <w:r>
        <w:t xml:space="preserve">Telephone line surcharge revenue for the maintenance of statewide communications systems are sometimes referred to as “the other half of a 911 call”. The public to </w:t>
      </w:r>
      <w:r w:rsidR="0054438D">
        <w:t xml:space="preserve">911 </w:t>
      </w:r>
      <w:r>
        <w:t xml:space="preserve">dispatch </w:t>
      </w:r>
      <w:r w:rsidR="00303CA2">
        <w:t xml:space="preserve">communication </w:t>
      </w:r>
      <w:r>
        <w:t>is typically recognized as the “</w:t>
      </w:r>
      <w:r w:rsidR="006F1619">
        <w:t xml:space="preserve">initial </w:t>
      </w:r>
      <w:r>
        <w:t xml:space="preserve">911 call”, with the dispatch to responder </w:t>
      </w:r>
      <w:proofErr w:type="gramStart"/>
      <w:r w:rsidR="0054438D">
        <w:t>providing</w:t>
      </w:r>
      <w:r>
        <w:t xml:space="preserve"> assistance</w:t>
      </w:r>
      <w:proofErr w:type="gramEnd"/>
      <w:r>
        <w:t xml:space="preserve"> as the completion of that</w:t>
      </w:r>
      <w:r w:rsidR="006F1619">
        <w:t xml:space="preserve"> call. Rates vary greatly across the states that do utilize this revenue source. Minnesota and Utah are two regional examples of states using this approach.</w:t>
      </w:r>
    </w:p>
    <w:p w14:paraId="3959177A" w14:textId="77777777" w:rsidR="006F1619" w:rsidRDefault="006F1619" w:rsidP="00F11EB1">
      <w:pPr>
        <w:tabs>
          <w:tab w:val="left" w:pos="1170"/>
        </w:tabs>
        <w:ind w:left="1080"/>
      </w:pPr>
    </w:p>
    <w:p w14:paraId="29E66BED" w14:textId="77777777" w:rsidR="006F1619" w:rsidRDefault="006F1619" w:rsidP="006F1619">
      <w:pPr>
        <w:pStyle w:val="Heading2"/>
        <w:numPr>
          <w:ilvl w:val="0"/>
          <w:numId w:val="4"/>
        </w:numPr>
      </w:pPr>
      <w:bookmarkStart w:id="8" w:name="_Toc528225507"/>
      <w:r>
        <w:t>Citation/Booking Surcharges</w:t>
      </w:r>
      <w:bookmarkEnd w:id="8"/>
    </w:p>
    <w:p w14:paraId="07C73D51" w14:textId="77777777" w:rsidR="006F1619" w:rsidRDefault="006F1619" w:rsidP="006F1619"/>
    <w:p w14:paraId="0187F438" w14:textId="70DEE0B2" w:rsidR="006F1619" w:rsidRDefault="006F1619" w:rsidP="006F1619">
      <w:pPr>
        <w:ind w:left="1080"/>
      </w:pPr>
      <w:r>
        <w:t>A less commonly used method of system funding is the use of a surcharge on traffic citations and jail booking fees. Florida utilizes this method to augment their statewide radio network budget. This is an approach that typically is better suited to high population areas.</w:t>
      </w:r>
    </w:p>
    <w:p w14:paraId="315F0779" w14:textId="77777777" w:rsidR="004A5D70" w:rsidRDefault="004A5D70" w:rsidP="006F1619">
      <w:pPr>
        <w:ind w:left="1080"/>
      </w:pPr>
    </w:p>
    <w:p w14:paraId="2EFA7D4E" w14:textId="77777777" w:rsidR="009F66A0" w:rsidRDefault="009F66A0" w:rsidP="009F66A0">
      <w:pPr>
        <w:pStyle w:val="Heading1"/>
        <w:numPr>
          <w:ilvl w:val="0"/>
          <w:numId w:val="3"/>
        </w:numPr>
        <w:tabs>
          <w:tab w:val="left" w:pos="720"/>
        </w:tabs>
        <w:ind w:hanging="1080"/>
      </w:pPr>
      <w:bookmarkStart w:id="9" w:name="_Toc528225508"/>
      <w:r>
        <w:t>SDPSCC Plan Recommendation</w:t>
      </w:r>
      <w:bookmarkEnd w:id="9"/>
    </w:p>
    <w:p w14:paraId="5AA5DEF1" w14:textId="77777777" w:rsidR="009F66A0" w:rsidRDefault="009F66A0" w:rsidP="009F66A0"/>
    <w:p w14:paraId="2866B9F0" w14:textId="77777777" w:rsidR="009F66A0" w:rsidRDefault="009F66A0" w:rsidP="009F66A0">
      <w:pPr>
        <w:ind w:left="720"/>
      </w:pPr>
      <w:r>
        <w:t>The SDPSCC had three primary considerations, what to fund, how to fund that, and how/when to implement.</w:t>
      </w:r>
      <w:r w:rsidR="00DB4C21">
        <w:t xml:space="preserve"> During the June 2018</w:t>
      </w:r>
      <w:r w:rsidR="006D2CB3">
        <w:t xml:space="preserve"> </w:t>
      </w:r>
      <w:r w:rsidR="00DB4C21">
        <w:t>meeting the SDPSCC accepted a motion for and passed by voice vote to request a $.42 surcharge per the calculations below.</w:t>
      </w:r>
    </w:p>
    <w:p w14:paraId="07F805BB" w14:textId="77777777" w:rsidR="009F66A0" w:rsidRDefault="009F66A0" w:rsidP="009F66A0">
      <w:pPr>
        <w:ind w:left="720"/>
      </w:pPr>
    </w:p>
    <w:p w14:paraId="51008CBB" w14:textId="77777777" w:rsidR="009F66A0" w:rsidRDefault="009F66A0" w:rsidP="009F66A0">
      <w:pPr>
        <w:pStyle w:val="Heading2"/>
        <w:numPr>
          <w:ilvl w:val="0"/>
          <w:numId w:val="5"/>
        </w:numPr>
      </w:pPr>
      <w:bookmarkStart w:id="10" w:name="_Toc528225509"/>
      <w:r>
        <w:t>What to Fund</w:t>
      </w:r>
      <w:bookmarkEnd w:id="10"/>
    </w:p>
    <w:p w14:paraId="1D23CBCF" w14:textId="77777777" w:rsidR="00CC588E" w:rsidRDefault="00CC588E" w:rsidP="009F66A0">
      <w:pPr>
        <w:tabs>
          <w:tab w:val="left" w:pos="1080"/>
        </w:tabs>
        <w:ind w:left="1080"/>
      </w:pPr>
    </w:p>
    <w:p w14:paraId="014E90EE" w14:textId="77777777" w:rsidR="009F66A0" w:rsidRDefault="00CC588E" w:rsidP="009F66A0">
      <w:pPr>
        <w:tabs>
          <w:tab w:val="left" w:pos="1080"/>
        </w:tabs>
        <w:ind w:left="1080"/>
      </w:pPr>
      <w:r>
        <w:t>The SDPSCC</w:t>
      </w:r>
      <w:r w:rsidR="009F66A0">
        <w:t xml:space="preserve"> decided that the most appropriate </w:t>
      </w:r>
      <w:r>
        <w:t>elements</w:t>
      </w:r>
      <w:r w:rsidR="009F66A0">
        <w:t xml:space="preserve"> </w:t>
      </w:r>
      <w:r w:rsidR="00737B73">
        <w:t xml:space="preserve">to request funding from a sustainable source were those </w:t>
      </w:r>
      <w:r w:rsidR="009F66A0">
        <w:t xml:space="preserve">components that directly impacted the network itself and those using it. </w:t>
      </w:r>
      <w:r w:rsidR="009C7D6C">
        <w:t xml:space="preserve">The </w:t>
      </w:r>
      <w:r w:rsidR="00737B73">
        <w:t xml:space="preserve">suggested </w:t>
      </w:r>
      <w:r w:rsidR="009C7D6C">
        <w:t>budget was broken out as:</w:t>
      </w:r>
    </w:p>
    <w:p w14:paraId="3E1AADF0" w14:textId="77777777" w:rsidR="009C7D6C" w:rsidRDefault="009C7D6C" w:rsidP="009F66A0">
      <w:pPr>
        <w:tabs>
          <w:tab w:val="left" w:pos="1080"/>
        </w:tabs>
        <w:ind w:left="1080"/>
      </w:pPr>
    </w:p>
    <w:p w14:paraId="208FA1DD" w14:textId="77777777" w:rsidR="009C7D6C" w:rsidRDefault="009C7D6C" w:rsidP="009C7D6C">
      <w:pPr>
        <w:tabs>
          <w:tab w:val="left" w:pos="1080"/>
        </w:tabs>
        <w:ind w:left="1080"/>
        <w:rPr>
          <w:b/>
          <w:bCs/>
        </w:rPr>
      </w:pPr>
      <w:r w:rsidRPr="009C7D6C">
        <w:rPr>
          <w:b/>
          <w:bCs/>
        </w:rPr>
        <w:t>Administration</w:t>
      </w:r>
    </w:p>
    <w:p w14:paraId="414159C7" w14:textId="77777777" w:rsidR="00122D66" w:rsidRDefault="00122D66" w:rsidP="009C7D6C">
      <w:pPr>
        <w:tabs>
          <w:tab w:val="left" w:pos="1080"/>
        </w:tabs>
        <w:ind w:left="1080"/>
        <w:rPr>
          <w:b/>
          <w:bCs/>
        </w:rPr>
      </w:pPr>
    </w:p>
    <w:p w14:paraId="031DED81" w14:textId="77777777" w:rsidR="00122D66" w:rsidRPr="00122D66" w:rsidRDefault="00122D66" w:rsidP="009C7D6C">
      <w:pPr>
        <w:tabs>
          <w:tab w:val="left" w:pos="1080"/>
        </w:tabs>
        <w:ind w:left="1080"/>
        <w:rPr>
          <w:b/>
        </w:rPr>
      </w:pPr>
      <w:r>
        <w:rPr>
          <w:bCs/>
        </w:rPr>
        <w:t xml:space="preserve">Administrative costs are those associated with the management and personnel needed to provide available and reliable operations. Those costs include, but are not limited to: personnel, travel, office space, supplies &amp; maintenance and training. Those items in the current BIT/State Radio budget total </w:t>
      </w:r>
      <w:r>
        <w:rPr>
          <w:b/>
          <w:bCs/>
        </w:rPr>
        <w:t>$1,035,804.</w:t>
      </w:r>
    </w:p>
    <w:p w14:paraId="5BDB819B" w14:textId="77777777" w:rsidR="00F64A75" w:rsidRPr="009C7D6C" w:rsidRDefault="00F64A75" w:rsidP="00F64A75">
      <w:pPr>
        <w:tabs>
          <w:tab w:val="left" w:pos="1080"/>
        </w:tabs>
        <w:ind w:left="1080"/>
      </w:pPr>
      <w:r w:rsidRPr="009C7D6C">
        <w:rPr>
          <w:b/>
          <w:bCs/>
        </w:rPr>
        <w:t>Administration</w:t>
      </w:r>
    </w:p>
    <w:tbl>
      <w:tblPr>
        <w:tblW w:w="7480" w:type="dxa"/>
        <w:tblInd w:w="1020" w:type="dxa"/>
        <w:tblLook w:val="04A0" w:firstRow="1" w:lastRow="0" w:firstColumn="1" w:lastColumn="0" w:noHBand="0" w:noVBand="1"/>
      </w:tblPr>
      <w:tblGrid>
        <w:gridCol w:w="1640"/>
        <w:gridCol w:w="4132"/>
        <w:gridCol w:w="1708"/>
      </w:tblGrid>
      <w:tr w:rsidR="00F64A75" w:rsidRPr="009C2294" w14:paraId="284674F5" w14:textId="77777777" w:rsidTr="00F64A75">
        <w:trPr>
          <w:trHeight w:val="293"/>
        </w:trPr>
        <w:tc>
          <w:tcPr>
            <w:tcW w:w="1640" w:type="dxa"/>
            <w:tcBorders>
              <w:top w:val="nil"/>
              <w:left w:val="nil"/>
              <w:bottom w:val="nil"/>
              <w:right w:val="nil"/>
            </w:tcBorders>
            <w:shd w:val="clear" w:color="auto" w:fill="auto"/>
            <w:noWrap/>
            <w:vAlign w:val="bottom"/>
            <w:hideMark/>
          </w:tcPr>
          <w:p w14:paraId="0F07F127"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510101-510209</w:t>
            </w:r>
          </w:p>
        </w:tc>
        <w:tc>
          <w:tcPr>
            <w:tcW w:w="4132" w:type="dxa"/>
            <w:tcBorders>
              <w:top w:val="nil"/>
              <w:left w:val="nil"/>
              <w:bottom w:val="nil"/>
              <w:right w:val="nil"/>
            </w:tcBorders>
            <w:shd w:val="clear" w:color="auto" w:fill="auto"/>
            <w:noWrap/>
            <w:vAlign w:val="bottom"/>
            <w:hideMark/>
          </w:tcPr>
          <w:p w14:paraId="3EBB107A"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5D70D510" wp14:editId="4CAAC1EB">
                      <wp:simplePos x="0" y="0"/>
                      <wp:positionH relativeFrom="column">
                        <wp:posOffset>5080</wp:posOffset>
                      </wp:positionH>
                      <wp:positionV relativeFrom="paragraph">
                        <wp:posOffset>0</wp:posOffset>
                      </wp:positionV>
                      <wp:extent cx="247650" cy="276225"/>
                      <wp:effectExtent l="0" t="0" r="0" b="0"/>
                      <wp:wrapNone/>
                      <wp:docPr id="6" name="Text Box 6">
                        <a:extLst xmlns:a="http://schemas.openxmlformats.org/drawingml/2006/main">
                          <a:ext uri="{FF2B5EF4-FFF2-40B4-BE49-F238E27FC236}">
                            <a16:creationId xmlns:a16="http://schemas.microsoft.com/office/drawing/2014/main" id="{C4B96F6A-44A4-4C21-BCA6-B60F206F5A04}"/>
                          </a:ext>
                        </a:extLst>
                      </wp:docPr>
                      <wp:cNvGraphicFramePr/>
                      <a:graphic xmlns:a="http://schemas.openxmlformats.org/drawingml/2006/main">
                        <a:graphicData uri="http://schemas.microsoft.com/office/word/2010/wordprocessingShape">
                          <wps:wsp>
                            <wps:cNvSpPr txBox="1"/>
                            <wps:spPr>
                              <a:xfrm>
                                <a:off x="0" y="0"/>
                                <a:ext cx="252095" cy="272415"/>
                              </a:xfrm>
                              <a:prstGeom prst="rect">
                                <a:avLst/>
                              </a:prstGeom>
                              <a:noFill/>
                            </wps:spPr>
                            <wps:txbx>
                              <w:txbxContent>
                                <w:p w14:paraId="3F2AB6FA" w14:textId="77777777" w:rsidR="00F64A75" w:rsidRDefault="00F64A75" w:rsidP="00F64A75">
                                  <w:pPr>
                                    <w:pStyle w:val="NormalWeb"/>
                                    <w:spacing w:before="0" w:beforeAutospacing="0" w:after="0" w:afterAutospacing="0"/>
                                    <w:textAlignment w:val="baseline"/>
                                  </w:pPr>
                                  <w:r>
                                    <w:rPr>
                                      <w:rFonts w:eastAsia="Times New Roman" w:cstheme="minorBidi"/>
                                    </w:rPr>
                                    <w:t>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5D70D510" id="_x0000_t202" coordsize="21600,21600" o:spt="202" path="m,l,21600r21600,l21600,xe">
                      <v:stroke joinstyle="miter"/>
                      <v:path gradientshapeok="t" o:connecttype="rect"/>
                    </v:shapetype>
                    <v:shape id="Text Box 6" o:spid="_x0000_s1026" type="#_x0000_t202" style="position:absolute;margin-left:.4pt;margin-top:0;width:19.5pt;height:2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" filled="f" stroked="f">
                      <v:textbox style="mso-fit-shape-to-text:t">
                        <w:txbxContent>
                          <w:p w14:paraId="3F2AB6FA" w14:textId="77777777" w:rsidR="00F64A75" w:rsidRDefault="00F64A75" w:rsidP="00F64A75">
                            <w:pPr>
                              <w:pStyle w:val="NormalWeb"/>
                              <w:spacing w:before="0" w:beforeAutospacing="0" w:after="0" w:afterAutospacing="0"/>
                              <w:textAlignment w:val="baseline"/>
                            </w:pPr>
                            <w:r>
                              <w:rPr>
                                <w:rFonts w:eastAsia="Times New Roman" w:cstheme="minorBidi"/>
                              </w:rPr>
                              <w:t>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640"/>
            </w:tblGrid>
            <w:tr w:rsidR="00F64A75" w:rsidRPr="009C2294" w14:paraId="600CA157" w14:textId="77777777" w:rsidTr="008F7A74">
              <w:trPr>
                <w:trHeight w:val="293"/>
                <w:tblCellSpacing w:w="0" w:type="dxa"/>
              </w:trPr>
              <w:tc>
                <w:tcPr>
                  <w:tcW w:w="3640" w:type="dxa"/>
                  <w:tcBorders>
                    <w:top w:val="single" w:sz="8" w:space="0" w:color="FFFFFF"/>
                    <w:left w:val="single" w:sz="8" w:space="0" w:color="FFFFFF"/>
                    <w:bottom w:val="single" w:sz="8" w:space="0" w:color="FFFFFF"/>
                    <w:right w:val="single" w:sz="8" w:space="0" w:color="FFFFFF"/>
                  </w:tcBorders>
                  <w:shd w:val="clear" w:color="000000" w:fill="EEF0EF"/>
                  <w:tcMar>
                    <w:top w:w="0" w:type="dxa"/>
                    <w:left w:w="1890" w:type="dxa"/>
                    <w:bottom w:w="0" w:type="dxa"/>
                    <w:right w:w="0" w:type="dxa"/>
                  </w:tcMar>
                  <w:vAlign w:val="center"/>
                  <w:hideMark/>
                </w:tcPr>
                <w:p w14:paraId="2973F1B6" w14:textId="77777777" w:rsidR="00F64A75" w:rsidRPr="009C2294" w:rsidRDefault="00F64A75" w:rsidP="008F7A74">
                  <w:pPr>
                    <w:ind w:hanging="608"/>
                    <w:rPr>
                      <w:rFonts w:ascii="Calibri" w:eastAsia="Times New Roman" w:hAnsi="Calibri" w:cs="Calibri"/>
                      <w:color w:val="000000"/>
                    </w:rPr>
                  </w:pPr>
                  <w:r>
                    <w:rPr>
                      <w:rFonts w:ascii="Calibri" w:eastAsia="Times New Roman" w:hAnsi="Calibri" w:cs="Calibri"/>
                      <w:color w:val="000000"/>
                    </w:rPr>
                    <w:t>Person</w:t>
                  </w:r>
                  <w:r w:rsidRPr="009C2294">
                    <w:rPr>
                      <w:rFonts w:ascii="Calibri" w:eastAsia="Times New Roman" w:hAnsi="Calibri" w:cs="Calibri"/>
                      <w:color w:val="000000"/>
                    </w:rPr>
                    <w:t>al Services</w:t>
                  </w:r>
                </w:p>
              </w:tc>
            </w:tr>
          </w:tbl>
          <w:p w14:paraId="5F9678B8" w14:textId="77777777" w:rsidR="00F64A75" w:rsidRPr="009C2294" w:rsidRDefault="00F64A75" w:rsidP="008F7A74">
            <w:pPr>
              <w:rPr>
                <w:rFonts w:ascii="Calibri" w:eastAsia="Times New Roman" w:hAnsi="Calibri" w:cs="Calibri"/>
                <w:color w:val="000000"/>
              </w:rPr>
            </w:pPr>
          </w:p>
        </w:tc>
        <w:tc>
          <w:tcPr>
            <w:tcW w:w="1708" w:type="dxa"/>
            <w:tcBorders>
              <w:top w:val="single" w:sz="8" w:space="0" w:color="FFFFFF"/>
              <w:left w:val="nil"/>
              <w:bottom w:val="single" w:sz="8" w:space="0" w:color="FFFFFF"/>
              <w:right w:val="single" w:sz="8" w:space="0" w:color="FFFFFF"/>
            </w:tcBorders>
            <w:shd w:val="clear" w:color="auto" w:fill="auto"/>
            <w:vAlign w:val="center"/>
            <w:hideMark/>
          </w:tcPr>
          <w:p w14:paraId="2AA21D30"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773,154</w:t>
            </w:r>
          </w:p>
        </w:tc>
      </w:tr>
      <w:tr w:rsidR="00F64A75" w:rsidRPr="009C2294" w14:paraId="695C456C" w14:textId="77777777" w:rsidTr="00F64A75">
        <w:trPr>
          <w:trHeight w:val="293"/>
        </w:trPr>
        <w:tc>
          <w:tcPr>
            <w:tcW w:w="1640" w:type="dxa"/>
            <w:tcBorders>
              <w:top w:val="nil"/>
              <w:left w:val="nil"/>
              <w:bottom w:val="nil"/>
              <w:right w:val="nil"/>
            </w:tcBorders>
            <w:shd w:val="clear" w:color="auto" w:fill="auto"/>
            <w:noWrap/>
            <w:vAlign w:val="bottom"/>
            <w:hideMark/>
          </w:tcPr>
          <w:p w14:paraId="3201AF86"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520301-520315</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05B77D54"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Travel</w:t>
            </w:r>
          </w:p>
        </w:tc>
        <w:tc>
          <w:tcPr>
            <w:tcW w:w="1708" w:type="dxa"/>
            <w:tcBorders>
              <w:top w:val="nil"/>
              <w:left w:val="nil"/>
              <w:bottom w:val="single" w:sz="8" w:space="0" w:color="FFFFFF"/>
              <w:right w:val="single" w:sz="8" w:space="0" w:color="FFFFFF"/>
            </w:tcBorders>
            <w:shd w:val="clear" w:color="auto" w:fill="auto"/>
            <w:vAlign w:val="center"/>
            <w:hideMark/>
          </w:tcPr>
          <w:p w14:paraId="6B4FA43A"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95,250</w:t>
            </w:r>
          </w:p>
        </w:tc>
      </w:tr>
      <w:tr w:rsidR="00F64A75" w:rsidRPr="009C2294" w14:paraId="30D605CA" w14:textId="77777777" w:rsidTr="00F64A75">
        <w:trPr>
          <w:trHeight w:val="293"/>
        </w:trPr>
        <w:tc>
          <w:tcPr>
            <w:tcW w:w="1640" w:type="dxa"/>
            <w:tcBorders>
              <w:top w:val="nil"/>
              <w:left w:val="nil"/>
              <w:bottom w:val="nil"/>
              <w:right w:val="nil"/>
            </w:tcBorders>
            <w:shd w:val="clear" w:color="auto" w:fill="auto"/>
            <w:noWrap/>
            <w:vAlign w:val="bottom"/>
            <w:hideMark/>
          </w:tcPr>
          <w:p w14:paraId="13E01FEC"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520418</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1835527D"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Computer Services</w:t>
            </w:r>
          </w:p>
        </w:tc>
        <w:tc>
          <w:tcPr>
            <w:tcW w:w="1708" w:type="dxa"/>
            <w:tcBorders>
              <w:top w:val="nil"/>
              <w:left w:val="nil"/>
              <w:bottom w:val="single" w:sz="8" w:space="0" w:color="FFFFFF"/>
              <w:right w:val="single" w:sz="8" w:space="0" w:color="FFFFFF"/>
            </w:tcBorders>
            <w:shd w:val="clear" w:color="auto" w:fill="auto"/>
            <w:vAlign w:val="center"/>
            <w:hideMark/>
          </w:tcPr>
          <w:p w14:paraId="50AA5043"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18,000</w:t>
            </w:r>
          </w:p>
        </w:tc>
      </w:tr>
      <w:tr w:rsidR="00F64A75" w:rsidRPr="009C2294" w14:paraId="16A4DE0B" w14:textId="77777777" w:rsidTr="00F64A75">
        <w:trPr>
          <w:trHeight w:val="293"/>
        </w:trPr>
        <w:tc>
          <w:tcPr>
            <w:tcW w:w="1640" w:type="dxa"/>
            <w:tcBorders>
              <w:top w:val="nil"/>
              <w:left w:val="nil"/>
              <w:bottom w:val="nil"/>
              <w:right w:val="nil"/>
            </w:tcBorders>
            <w:shd w:val="clear" w:color="auto" w:fill="auto"/>
            <w:noWrap/>
            <w:vAlign w:val="bottom"/>
            <w:hideMark/>
          </w:tcPr>
          <w:p w14:paraId="1DA8DBFE"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520416</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720C6F4B"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Workshop Registration</w:t>
            </w:r>
          </w:p>
        </w:tc>
        <w:tc>
          <w:tcPr>
            <w:tcW w:w="1708" w:type="dxa"/>
            <w:tcBorders>
              <w:top w:val="nil"/>
              <w:left w:val="nil"/>
              <w:bottom w:val="single" w:sz="8" w:space="0" w:color="FFFFFF"/>
              <w:right w:val="single" w:sz="8" w:space="0" w:color="FFFFFF"/>
            </w:tcBorders>
            <w:shd w:val="clear" w:color="auto" w:fill="auto"/>
            <w:vAlign w:val="center"/>
            <w:hideMark/>
          </w:tcPr>
          <w:p w14:paraId="62169026"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3,500</w:t>
            </w:r>
          </w:p>
        </w:tc>
      </w:tr>
      <w:tr w:rsidR="00F64A75" w:rsidRPr="009C2294" w14:paraId="0485EF37" w14:textId="77777777" w:rsidTr="00F64A75">
        <w:trPr>
          <w:trHeight w:val="293"/>
        </w:trPr>
        <w:tc>
          <w:tcPr>
            <w:tcW w:w="1640" w:type="dxa"/>
            <w:tcBorders>
              <w:top w:val="nil"/>
              <w:left w:val="nil"/>
              <w:bottom w:val="nil"/>
              <w:right w:val="nil"/>
            </w:tcBorders>
            <w:shd w:val="clear" w:color="auto" w:fill="auto"/>
            <w:noWrap/>
            <w:vAlign w:val="bottom"/>
            <w:hideMark/>
          </w:tcPr>
          <w:p w14:paraId="4DE71679"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520420</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35560EED"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Central Services</w:t>
            </w:r>
          </w:p>
        </w:tc>
        <w:tc>
          <w:tcPr>
            <w:tcW w:w="1708" w:type="dxa"/>
            <w:tcBorders>
              <w:top w:val="nil"/>
              <w:left w:val="nil"/>
              <w:bottom w:val="single" w:sz="8" w:space="0" w:color="FFFFFF"/>
              <w:right w:val="single" w:sz="8" w:space="0" w:color="FFFFFF"/>
            </w:tcBorders>
            <w:shd w:val="clear" w:color="auto" w:fill="auto"/>
            <w:vAlign w:val="center"/>
            <w:hideMark/>
          </w:tcPr>
          <w:p w14:paraId="41877450"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70,000</w:t>
            </w:r>
          </w:p>
        </w:tc>
      </w:tr>
      <w:tr w:rsidR="00F64A75" w:rsidRPr="009C2294" w14:paraId="2805D8BA" w14:textId="77777777" w:rsidTr="00F64A75">
        <w:trPr>
          <w:trHeight w:val="293"/>
        </w:trPr>
        <w:tc>
          <w:tcPr>
            <w:tcW w:w="1640" w:type="dxa"/>
            <w:tcBorders>
              <w:top w:val="nil"/>
              <w:left w:val="nil"/>
              <w:bottom w:val="nil"/>
              <w:right w:val="nil"/>
            </w:tcBorders>
            <w:shd w:val="clear" w:color="auto" w:fill="auto"/>
            <w:noWrap/>
            <w:vAlign w:val="bottom"/>
            <w:hideMark/>
          </w:tcPr>
          <w:p w14:paraId="2136D5C4"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520423</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4FB3904D"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Janitor &amp; Maintenance</w:t>
            </w:r>
          </w:p>
        </w:tc>
        <w:tc>
          <w:tcPr>
            <w:tcW w:w="1708" w:type="dxa"/>
            <w:tcBorders>
              <w:top w:val="nil"/>
              <w:left w:val="nil"/>
              <w:bottom w:val="single" w:sz="8" w:space="0" w:color="FFFFFF"/>
              <w:right w:val="single" w:sz="8" w:space="0" w:color="FFFFFF"/>
            </w:tcBorders>
            <w:shd w:val="clear" w:color="auto" w:fill="auto"/>
            <w:vAlign w:val="center"/>
            <w:hideMark/>
          </w:tcPr>
          <w:p w14:paraId="36B3BA7B"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35,000</w:t>
            </w:r>
          </w:p>
        </w:tc>
      </w:tr>
      <w:tr w:rsidR="00F64A75" w:rsidRPr="009C2294" w14:paraId="2CB36F3E" w14:textId="77777777" w:rsidTr="00F64A75">
        <w:trPr>
          <w:trHeight w:val="293"/>
        </w:trPr>
        <w:tc>
          <w:tcPr>
            <w:tcW w:w="1640" w:type="dxa"/>
            <w:tcBorders>
              <w:top w:val="nil"/>
              <w:left w:val="nil"/>
              <w:bottom w:val="nil"/>
              <w:right w:val="nil"/>
            </w:tcBorders>
            <w:shd w:val="clear" w:color="auto" w:fill="auto"/>
            <w:noWrap/>
            <w:vAlign w:val="bottom"/>
            <w:hideMark/>
          </w:tcPr>
          <w:p w14:paraId="03581B76"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520449/520451</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662220B5"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Space Rental &amp; Storage</w:t>
            </w:r>
          </w:p>
        </w:tc>
        <w:tc>
          <w:tcPr>
            <w:tcW w:w="1708" w:type="dxa"/>
            <w:tcBorders>
              <w:top w:val="nil"/>
              <w:left w:val="nil"/>
              <w:bottom w:val="single" w:sz="8" w:space="0" w:color="FFFFFF"/>
              <w:right w:val="single" w:sz="8" w:space="0" w:color="FFFFFF"/>
            </w:tcBorders>
            <w:shd w:val="clear" w:color="auto" w:fill="auto"/>
            <w:vAlign w:val="center"/>
            <w:hideMark/>
          </w:tcPr>
          <w:p w14:paraId="464DAB5A"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34,000</w:t>
            </w:r>
          </w:p>
        </w:tc>
      </w:tr>
      <w:tr w:rsidR="00F64A75" w:rsidRPr="009C2294" w14:paraId="73FD976B" w14:textId="77777777" w:rsidTr="00F64A75">
        <w:trPr>
          <w:trHeight w:val="293"/>
        </w:trPr>
        <w:tc>
          <w:tcPr>
            <w:tcW w:w="1640" w:type="dxa"/>
            <w:tcBorders>
              <w:top w:val="nil"/>
              <w:left w:val="nil"/>
              <w:bottom w:val="nil"/>
              <w:right w:val="nil"/>
            </w:tcBorders>
            <w:shd w:val="clear" w:color="auto" w:fill="auto"/>
            <w:noWrap/>
            <w:vAlign w:val="bottom"/>
            <w:hideMark/>
          </w:tcPr>
          <w:p w14:paraId="7ABF654D"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520502</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1B9E3BA1"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Office Supplies</w:t>
            </w:r>
          </w:p>
        </w:tc>
        <w:tc>
          <w:tcPr>
            <w:tcW w:w="1708" w:type="dxa"/>
            <w:tcBorders>
              <w:top w:val="nil"/>
              <w:left w:val="nil"/>
              <w:bottom w:val="single" w:sz="8" w:space="0" w:color="FFFFFF"/>
              <w:right w:val="single" w:sz="8" w:space="0" w:color="FFFFFF"/>
            </w:tcBorders>
            <w:shd w:val="clear" w:color="auto" w:fill="auto"/>
            <w:vAlign w:val="center"/>
            <w:hideMark/>
          </w:tcPr>
          <w:p w14:paraId="20623E52"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2,500</w:t>
            </w:r>
          </w:p>
        </w:tc>
      </w:tr>
      <w:tr w:rsidR="00F64A75" w:rsidRPr="009C2294" w14:paraId="21E58D5E" w14:textId="77777777" w:rsidTr="00F64A75">
        <w:trPr>
          <w:trHeight w:val="293"/>
        </w:trPr>
        <w:tc>
          <w:tcPr>
            <w:tcW w:w="1640" w:type="dxa"/>
            <w:tcBorders>
              <w:top w:val="nil"/>
              <w:left w:val="nil"/>
              <w:bottom w:val="nil"/>
              <w:right w:val="nil"/>
            </w:tcBorders>
            <w:shd w:val="clear" w:color="auto" w:fill="auto"/>
            <w:noWrap/>
            <w:vAlign w:val="bottom"/>
            <w:hideMark/>
          </w:tcPr>
          <w:p w14:paraId="62A6D696"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520505</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358315EE" w14:textId="77777777" w:rsidR="00F64A75" w:rsidRPr="009C2294" w:rsidRDefault="00F64A75" w:rsidP="008F7A74">
            <w:pPr>
              <w:ind w:left="1313"/>
              <w:rPr>
                <w:rFonts w:ascii="Calibri" w:eastAsia="Times New Roman" w:hAnsi="Calibri" w:cs="Calibri"/>
                <w:color w:val="000000"/>
              </w:rPr>
            </w:pPr>
            <w:r w:rsidRPr="009C2294">
              <w:rPr>
                <w:rFonts w:ascii="Calibri" w:eastAsia="Times New Roman" w:hAnsi="Calibri" w:cs="Calibri"/>
                <w:color w:val="000000"/>
              </w:rPr>
              <w:t>Buildings &amp; Grounds Supplies</w:t>
            </w:r>
          </w:p>
        </w:tc>
        <w:tc>
          <w:tcPr>
            <w:tcW w:w="1708" w:type="dxa"/>
            <w:tcBorders>
              <w:top w:val="nil"/>
              <w:left w:val="nil"/>
              <w:bottom w:val="single" w:sz="8" w:space="0" w:color="FFFFFF"/>
              <w:right w:val="single" w:sz="8" w:space="0" w:color="FFFFFF"/>
            </w:tcBorders>
            <w:shd w:val="clear" w:color="auto" w:fill="auto"/>
            <w:vAlign w:val="center"/>
            <w:hideMark/>
          </w:tcPr>
          <w:p w14:paraId="00ED1259"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2,000</w:t>
            </w:r>
          </w:p>
        </w:tc>
      </w:tr>
      <w:tr w:rsidR="00F64A75" w:rsidRPr="009C2294" w14:paraId="59CEB7FB" w14:textId="77777777" w:rsidTr="00F64A75">
        <w:trPr>
          <w:trHeight w:val="293"/>
        </w:trPr>
        <w:tc>
          <w:tcPr>
            <w:tcW w:w="1640" w:type="dxa"/>
            <w:tcBorders>
              <w:top w:val="nil"/>
              <w:left w:val="nil"/>
              <w:bottom w:val="nil"/>
              <w:right w:val="nil"/>
            </w:tcBorders>
            <w:shd w:val="clear" w:color="auto" w:fill="auto"/>
            <w:noWrap/>
            <w:vAlign w:val="bottom"/>
            <w:hideMark/>
          </w:tcPr>
          <w:p w14:paraId="7E6D08FE"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520506</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37FEE64E"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Janitor Supplies</w:t>
            </w:r>
          </w:p>
        </w:tc>
        <w:tc>
          <w:tcPr>
            <w:tcW w:w="1708" w:type="dxa"/>
            <w:tcBorders>
              <w:top w:val="nil"/>
              <w:left w:val="nil"/>
              <w:bottom w:val="single" w:sz="8" w:space="0" w:color="FFFFFF"/>
              <w:right w:val="single" w:sz="8" w:space="0" w:color="FFFFFF"/>
            </w:tcBorders>
            <w:shd w:val="clear" w:color="auto" w:fill="auto"/>
            <w:vAlign w:val="center"/>
            <w:hideMark/>
          </w:tcPr>
          <w:p w14:paraId="48D62177"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750</w:t>
            </w:r>
          </w:p>
        </w:tc>
      </w:tr>
      <w:tr w:rsidR="00F64A75" w:rsidRPr="009C2294" w14:paraId="726FCB10" w14:textId="77777777" w:rsidTr="00F64A75">
        <w:trPr>
          <w:trHeight w:val="293"/>
        </w:trPr>
        <w:tc>
          <w:tcPr>
            <w:tcW w:w="1640" w:type="dxa"/>
            <w:tcBorders>
              <w:top w:val="nil"/>
              <w:left w:val="nil"/>
              <w:bottom w:val="nil"/>
              <w:right w:val="nil"/>
            </w:tcBorders>
            <w:shd w:val="clear" w:color="auto" w:fill="auto"/>
            <w:noWrap/>
            <w:vAlign w:val="bottom"/>
            <w:hideMark/>
          </w:tcPr>
          <w:p w14:paraId="6A750BA5"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520535</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274CB5A0"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Postage</w:t>
            </w:r>
          </w:p>
        </w:tc>
        <w:tc>
          <w:tcPr>
            <w:tcW w:w="1708" w:type="dxa"/>
            <w:tcBorders>
              <w:top w:val="nil"/>
              <w:left w:val="nil"/>
              <w:bottom w:val="single" w:sz="8" w:space="0" w:color="FFFFFF"/>
              <w:right w:val="single" w:sz="8" w:space="0" w:color="FFFFFF"/>
            </w:tcBorders>
            <w:shd w:val="clear" w:color="auto" w:fill="auto"/>
            <w:vAlign w:val="center"/>
            <w:hideMark/>
          </w:tcPr>
          <w:p w14:paraId="44E07831"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1,000</w:t>
            </w:r>
          </w:p>
        </w:tc>
      </w:tr>
      <w:tr w:rsidR="00F64A75" w:rsidRPr="009C2294" w14:paraId="5A6F4F7D" w14:textId="77777777" w:rsidTr="00F64A75">
        <w:trPr>
          <w:trHeight w:val="293"/>
        </w:trPr>
        <w:tc>
          <w:tcPr>
            <w:tcW w:w="1640" w:type="dxa"/>
            <w:tcBorders>
              <w:top w:val="nil"/>
              <w:left w:val="nil"/>
              <w:bottom w:val="nil"/>
              <w:right w:val="nil"/>
            </w:tcBorders>
            <w:shd w:val="clear" w:color="auto" w:fill="auto"/>
            <w:noWrap/>
            <w:vAlign w:val="bottom"/>
            <w:hideMark/>
          </w:tcPr>
          <w:p w14:paraId="45CE07CB"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520533</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0C0DCEA4"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Reference Materials</w:t>
            </w:r>
          </w:p>
        </w:tc>
        <w:tc>
          <w:tcPr>
            <w:tcW w:w="1708" w:type="dxa"/>
            <w:tcBorders>
              <w:top w:val="nil"/>
              <w:left w:val="nil"/>
              <w:bottom w:val="single" w:sz="8" w:space="0" w:color="FFFFFF"/>
              <w:right w:val="single" w:sz="8" w:space="0" w:color="FFFFFF"/>
            </w:tcBorders>
            <w:shd w:val="clear" w:color="auto" w:fill="auto"/>
            <w:vAlign w:val="center"/>
            <w:hideMark/>
          </w:tcPr>
          <w:p w14:paraId="08BD1F88"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100</w:t>
            </w:r>
          </w:p>
        </w:tc>
      </w:tr>
      <w:tr w:rsidR="00F64A75" w:rsidRPr="009C2294" w14:paraId="787BA2BF" w14:textId="77777777" w:rsidTr="00F64A75">
        <w:trPr>
          <w:trHeight w:val="293"/>
        </w:trPr>
        <w:tc>
          <w:tcPr>
            <w:tcW w:w="1640" w:type="dxa"/>
            <w:tcBorders>
              <w:top w:val="nil"/>
              <w:left w:val="nil"/>
              <w:bottom w:val="nil"/>
              <w:right w:val="nil"/>
            </w:tcBorders>
            <w:shd w:val="clear" w:color="auto" w:fill="auto"/>
            <w:noWrap/>
            <w:vAlign w:val="bottom"/>
            <w:hideMark/>
          </w:tcPr>
          <w:p w14:paraId="7B495941"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520537</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47F21391"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Clothing</w:t>
            </w:r>
          </w:p>
        </w:tc>
        <w:tc>
          <w:tcPr>
            <w:tcW w:w="1708" w:type="dxa"/>
            <w:tcBorders>
              <w:top w:val="nil"/>
              <w:left w:val="nil"/>
              <w:bottom w:val="single" w:sz="8" w:space="0" w:color="FFFFFF"/>
              <w:right w:val="single" w:sz="8" w:space="0" w:color="FFFFFF"/>
            </w:tcBorders>
            <w:shd w:val="clear" w:color="auto" w:fill="auto"/>
            <w:vAlign w:val="center"/>
            <w:hideMark/>
          </w:tcPr>
          <w:p w14:paraId="2CE56C61"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250</w:t>
            </w:r>
          </w:p>
        </w:tc>
      </w:tr>
      <w:tr w:rsidR="00F64A75" w:rsidRPr="009C2294" w14:paraId="39D1DD00" w14:textId="77777777" w:rsidTr="00F64A75">
        <w:trPr>
          <w:trHeight w:val="293"/>
        </w:trPr>
        <w:tc>
          <w:tcPr>
            <w:tcW w:w="1640" w:type="dxa"/>
            <w:tcBorders>
              <w:top w:val="nil"/>
              <w:left w:val="nil"/>
              <w:bottom w:val="nil"/>
              <w:right w:val="nil"/>
            </w:tcBorders>
            <w:shd w:val="clear" w:color="auto" w:fill="auto"/>
            <w:noWrap/>
            <w:vAlign w:val="bottom"/>
            <w:hideMark/>
          </w:tcPr>
          <w:p w14:paraId="3A1F6D9A"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520531/520532</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62BC7C4B"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Printing</w:t>
            </w:r>
          </w:p>
        </w:tc>
        <w:tc>
          <w:tcPr>
            <w:tcW w:w="1708" w:type="dxa"/>
            <w:tcBorders>
              <w:top w:val="nil"/>
              <w:left w:val="nil"/>
              <w:bottom w:val="single" w:sz="8" w:space="0" w:color="FFFFFF"/>
              <w:right w:val="single" w:sz="8" w:space="0" w:color="FFFFFF"/>
            </w:tcBorders>
            <w:shd w:val="clear" w:color="auto" w:fill="auto"/>
            <w:vAlign w:val="center"/>
            <w:hideMark/>
          </w:tcPr>
          <w:p w14:paraId="73F930CB"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200</w:t>
            </w:r>
          </w:p>
        </w:tc>
      </w:tr>
      <w:tr w:rsidR="00F64A75" w:rsidRPr="009C2294" w14:paraId="641FBC74" w14:textId="77777777" w:rsidTr="00F64A75">
        <w:trPr>
          <w:trHeight w:val="293"/>
        </w:trPr>
        <w:tc>
          <w:tcPr>
            <w:tcW w:w="1640" w:type="dxa"/>
            <w:tcBorders>
              <w:top w:val="nil"/>
              <w:left w:val="nil"/>
              <w:bottom w:val="nil"/>
              <w:right w:val="nil"/>
            </w:tcBorders>
            <w:shd w:val="clear" w:color="auto" w:fill="auto"/>
            <w:noWrap/>
            <w:vAlign w:val="bottom"/>
            <w:hideMark/>
          </w:tcPr>
          <w:p w14:paraId="43180937"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520455</w:t>
            </w:r>
          </w:p>
        </w:tc>
        <w:tc>
          <w:tcPr>
            <w:tcW w:w="4132" w:type="dxa"/>
            <w:tcBorders>
              <w:top w:val="nil"/>
              <w:left w:val="single" w:sz="8" w:space="0" w:color="FFFFFF"/>
              <w:bottom w:val="single" w:sz="8" w:space="0" w:color="FFFFFF"/>
              <w:right w:val="single" w:sz="8" w:space="0" w:color="FFFFFF"/>
            </w:tcBorders>
            <w:shd w:val="clear" w:color="000000" w:fill="EEF0EF"/>
            <w:vAlign w:val="center"/>
            <w:hideMark/>
          </w:tcPr>
          <w:p w14:paraId="0C265003" w14:textId="77777777" w:rsidR="00F64A75" w:rsidRPr="009C2294" w:rsidRDefault="00F64A75" w:rsidP="008F7A74">
            <w:pPr>
              <w:ind w:firstLineChars="600" w:firstLine="1320"/>
              <w:rPr>
                <w:rFonts w:ascii="Calibri" w:eastAsia="Times New Roman" w:hAnsi="Calibri" w:cs="Calibri"/>
                <w:color w:val="000000"/>
              </w:rPr>
            </w:pPr>
            <w:r w:rsidRPr="009C2294">
              <w:rPr>
                <w:rFonts w:ascii="Calibri" w:eastAsia="Times New Roman" w:hAnsi="Calibri" w:cs="Calibri"/>
                <w:color w:val="000000"/>
              </w:rPr>
              <w:t>Garbage &amp; Sewer</w:t>
            </w:r>
          </w:p>
        </w:tc>
        <w:tc>
          <w:tcPr>
            <w:tcW w:w="1708" w:type="dxa"/>
            <w:tcBorders>
              <w:top w:val="nil"/>
              <w:left w:val="nil"/>
              <w:bottom w:val="single" w:sz="8" w:space="0" w:color="FFFFFF"/>
              <w:right w:val="single" w:sz="8" w:space="0" w:color="FFFFFF"/>
            </w:tcBorders>
            <w:shd w:val="clear" w:color="auto" w:fill="auto"/>
            <w:vAlign w:val="center"/>
            <w:hideMark/>
          </w:tcPr>
          <w:p w14:paraId="34D82C14"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100</w:t>
            </w:r>
          </w:p>
        </w:tc>
      </w:tr>
      <w:tr w:rsidR="00F64A75" w:rsidRPr="009C2294" w14:paraId="613A5E57" w14:textId="77777777" w:rsidTr="00F64A75">
        <w:trPr>
          <w:trHeight w:val="293"/>
        </w:trPr>
        <w:tc>
          <w:tcPr>
            <w:tcW w:w="1640" w:type="dxa"/>
            <w:tcBorders>
              <w:top w:val="nil"/>
              <w:left w:val="nil"/>
              <w:bottom w:val="nil"/>
              <w:right w:val="nil"/>
            </w:tcBorders>
            <w:shd w:val="clear" w:color="auto" w:fill="auto"/>
            <w:noWrap/>
            <w:vAlign w:val="bottom"/>
            <w:hideMark/>
          </w:tcPr>
          <w:p w14:paraId="308D8908" w14:textId="77777777" w:rsidR="00F64A75" w:rsidRPr="009C2294" w:rsidRDefault="00F64A75" w:rsidP="008F7A74">
            <w:pPr>
              <w:jc w:val="right"/>
              <w:rPr>
                <w:rFonts w:ascii="Calibri" w:eastAsia="Times New Roman" w:hAnsi="Calibri" w:cs="Calibri"/>
                <w:color w:val="000000"/>
              </w:rPr>
            </w:pPr>
          </w:p>
        </w:tc>
        <w:tc>
          <w:tcPr>
            <w:tcW w:w="4132" w:type="dxa"/>
            <w:tcBorders>
              <w:top w:val="nil"/>
              <w:left w:val="single" w:sz="8" w:space="0" w:color="FFFFFF"/>
              <w:bottom w:val="single" w:sz="8" w:space="0" w:color="FFFFFF"/>
              <w:right w:val="single" w:sz="8" w:space="0" w:color="FFFFFF"/>
            </w:tcBorders>
            <w:shd w:val="clear" w:color="000000" w:fill="EEF0EF"/>
            <w:vAlign w:val="bottom"/>
            <w:hideMark/>
          </w:tcPr>
          <w:p w14:paraId="40CEB80C"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 </w:t>
            </w:r>
          </w:p>
        </w:tc>
        <w:tc>
          <w:tcPr>
            <w:tcW w:w="1708" w:type="dxa"/>
            <w:tcBorders>
              <w:top w:val="nil"/>
              <w:left w:val="nil"/>
              <w:bottom w:val="single" w:sz="8" w:space="0" w:color="FFFFFF"/>
              <w:right w:val="single" w:sz="8" w:space="0" w:color="FFFFFF"/>
            </w:tcBorders>
            <w:shd w:val="clear" w:color="auto" w:fill="auto"/>
            <w:vAlign w:val="center"/>
            <w:hideMark/>
          </w:tcPr>
          <w:p w14:paraId="55776A6B" w14:textId="77777777" w:rsidR="00F64A75" w:rsidRPr="009C2294" w:rsidRDefault="00F64A75" w:rsidP="008F7A74">
            <w:pPr>
              <w:jc w:val="right"/>
              <w:rPr>
                <w:rFonts w:ascii="Calibri" w:eastAsia="Times New Roman" w:hAnsi="Calibri" w:cs="Calibri"/>
                <w:b/>
                <w:bCs/>
                <w:color w:val="000000"/>
              </w:rPr>
            </w:pPr>
            <w:r w:rsidRPr="009C2294">
              <w:rPr>
                <w:rFonts w:ascii="Calibri" w:eastAsia="Times New Roman" w:hAnsi="Calibri" w:cs="Calibri"/>
                <w:b/>
                <w:bCs/>
                <w:color w:val="000000"/>
              </w:rPr>
              <w:t>1,035,804</w:t>
            </w:r>
          </w:p>
        </w:tc>
      </w:tr>
    </w:tbl>
    <w:p w14:paraId="174216C9" w14:textId="77777777" w:rsidR="00F64A75" w:rsidRDefault="00F64A75" w:rsidP="00F64A75">
      <w:pPr>
        <w:tabs>
          <w:tab w:val="left" w:pos="1080"/>
        </w:tabs>
        <w:ind w:left="1080"/>
      </w:pPr>
    </w:p>
    <w:p w14:paraId="2E2D28E8" w14:textId="183CD6BF" w:rsidR="000032DC" w:rsidRDefault="000032DC" w:rsidP="00A1465B">
      <w:pPr>
        <w:pStyle w:val="NormalWeb"/>
        <w:spacing w:before="0" w:beforeAutospacing="0" w:after="0" w:afterAutospacing="0"/>
        <w:ind w:firstLine="1080"/>
        <w:textAlignment w:val="baseline"/>
        <w:rPr>
          <w:rFonts w:ascii="Arial" w:hAnsi="Arial" w:cs="Arial"/>
          <w:b/>
          <w:bCs/>
          <w:color w:val="000000" w:themeColor="text1"/>
          <w:kern w:val="24"/>
          <w:sz w:val="22"/>
          <w:szCs w:val="22"/>
        </w:rPr>
      </w:pPr>
    </w:p>
    <w:p w14:paraId="710714AE" w14:textId="21492B5E" w:rsidR="00F64A75" w:rsidRDefault="00F64A75" w:rsidP="00A1465B">
      <w:pPr>
        <w:pStyle w:val="NormalWeb"/>
        <w:spacing w:before="0" w:beforeAutospacing="0" w:after="0" w:afterAutospacing="0"/>
        <w:ind w:firstLine="1080"/>
        <w:textAlignment w:val="baseline"/>
        <w:rPr>
          <w:rFonts w:ascii="Arial" w:hAnsi="Arial" w:cs="Arial"/>
          <w:b/>
          <w:bCs/>
          <w:color w:val="000000" w:themeColor="text1"/>
          <w:kern w:val="24"/>
          <w:sz w:val="22"/>
          <w:szCs w:val="22"/>
        </w:rPr>
      </w:pPr>
    </w:p>
    <w:p w14:paraId="0F118AB8" w14:textId="53C3D2FC" w:rsidR="00B34F9D" w:rsidRDefault="00B34F9D" w:rsidP="00A1465B">
      <w:pPr>
        <w:pStyle w:val="NormalWeb"/>
        <w:spacing w:before="0" w:beforeAutospacing="0" w:after="0" w:afterAutospacing="0"/>
        <w:ind w:firstLine="1080"/>
        <w:textAlignment w:val="baseline"/>
        <w:rPr>
          <w:rFonts w:ascii="Arial" w:hAnsi="Arial" w:cs="Arial"/>
          <w:b/>
          <w:bCs/>
          <w:color w:val="000000" w:themeColor="text1"/>
          <w:kern w:val="24"/>
          <w:sz w:val="22"/>
          <w:szCs w:val="22"/>
        </w:rPr>
      </w:pPr>
    </w:p>
    <w:p w14:paraId="1A81E238" w14:textId="03D03B90" w:rsidR="00B34F9D" w:rsidRDefault="00B34F9D" w:rsidP="00A1465B">
      <w:pPr>
        <w:pStyle w:val="NormalWeb"/>
        <w:spacing w:before="0" w:beforeAutospacing="0" w:after="0" w:afterAutospacing="0"/>
        <w:ind w:firstLine="1080"/>
        <w:textAlignment w:val="baseline"/>
        <w:rPr>
          <w:rFonts w:ascii="Arial" w:hAnsi="Arial" w:cs="Arial"/>
          <w:b/>
          <w:bCs/>
          <w:color w:val="000000" w:themeColor="text1"/>
          <w:kern w:val="24"/>
          <w:sz w:val="22"/>
          <w:szCs w:val="22"/>
        </w:rPr>
      </w:pPr>
    </w:p>
    <w:p w14:paraId="6689C626" w14:textId="77777777" w:rsidR="00B34F9D" w:rsidRDefault="00B34F9D" w:rsidP="00A1465B">
      <w:pPr>
        <w:pStyle w:val="NormalWeb"/>
        <w:spacing w:before="0" w:beforeAutospacing="0" w:after="0" w:afterAutospacing="0"/>
        <w:ind w:firstLine="1080"/>
        <w:textAlignment w:val="baseline"/>
        <w:rPr>
          <w:rFonts w:ascii="Arial" w:hAnsi="Arial" w:cs="Arial"/>
          <w:b/>
          <w:bCs/>
          <w:color w:val="000000" w:themeColor="text1"/>
          <w:kern w:val="24"/>
          <w:sz w:val="22"/>
          <w:szCs w:val="22"/>
        </w:rPr>
      </w:pPr>
    </w:p>
    <w:p w14:paraId="29BE0BE5" w14:textId="7ADB1220" w:rsidR="00F64A75" w:rsidRDefault="00F64A75" w:rsidP="00A1465B">
      <w:pPr>
        <w:pStyle w:val="NormalWeb"/>
        <w:spacing w:before="0" w:beforeAutospacing="0" w:after="0" w:afterAutospacing="0"/>
        <w:ind w:firstLine="1080"/>
        <w:textAlignment w:val="baseline"/>
        <w:rPr>
          <w:rFonts w:ascii="Arial" w:hAnsi="Arial" w:cs="Arial"/>
          <w:b/>
          <w:bCs/>
          <w:color w:val="000000" w:themeColor="text1"/>
          <w:kern w:val="24"/>
          <w:sz w:val="22"/>
          <w:szCs w:val="22"/>
        </w:rPr>
      </w:pPr>
    </w:p>
    <w:p w14:paraId="41534FD5" w14:textId="342A821C" w:rsidR="00F64A75" w:rsidRDefault="00F64A75" w:rsidP="00A1465B">
      <w:pPr>
        <w:pStyle w:val="NormalWeb"/>
        <w:spacing w:before="0" w:beforeAutospacing="0" w:after="0" w:afterAutospacing="0"/>
        <w:ind w:firstLine="1080"/>
        <w:textAlignment w:val="baseline"/>
        <w:rPr>
          <w:rFonts w:ascii="Arial" w:hAnsi="Arial" w:cs="Arial"/>
          <w:b/>
          <w:bCs/>
          <w:color w:val="000000" w:themeColor="text1"/>
          <w:kern w:val="24"/>
          <w:sz w:val="22"/>
          <w:szCs w:val="22"/>
        </w:rPr>
      </w:pPr>
    </w:p>
    <w:p w14:paraId="5DCE3CF1" w14:textId="77777777" w:rsidR="00F64A75" w:rsidRDefault="00F64A75" w:rsidP="00A1465B">
      <w:pPr>
        <w:pStyle w:val="NormalWeb"/>
        <w:spacing w:before="0" w:beforeAutospacing="0" w:after="0" w:afterAutospacing="0"/>
        <w:ind w:firstLine="1080"/>
        <w:textAlignment w:val="baseline"/>
        <w:rPr>
          <w:rFonts w:ascii="Arial" w:hAnsi="Arial" w:cs="Arial"/>
          <w:b/>
          <w:bCs/>
          <w:color w:val="000000" w:themeColor="text1"/>
          <w:kern w:val="24"/>
          <w:sz w:val="22"/>
          <w:szCs w:val="22"/>
        </w:rPr>
      </w:pPr>
    </w:p>
    <w:p w14:paraId="15872B38" w14:textId="77777777" w:rsidR="000032DC" w:rsidRDefault="000032DC" w:rsidP="00A1465B">
      <w:pPr>
        <w:pStyle w:val="NormalWeb"/>
        <w:spacing w:before="0" w:beforeAutospacing="0" w:after="0" w:afterAutospacing="0"/>
        <w:ind w:firstLine="1080"/>
        <w:textAlignment w:val="baseline"/>
        <w:rPr>
          <w:rFonts w:ascii="Arial" w:hAnsi="Arial" w:cs="Arial"/>
          <w:b/>
          <w:bCs/>
          <w:color w:val="000000" w:themeColor="text1"/>
          <w:kern w:val="24"/>
          <w:sz w:val="22"/>
          <w:szCs w:val="22"/>
        </w:rPr>
      </w:pPr>
    </w:p>
    <w:p w14:paraId="7D91D324" w14:textId="77777777" w:rsidR="00A1465B" w:rsidRPr="00122D66" w:rsidRDefault="00A1465B" w:rsidP="00A1465B">
      <w:pPr>
        <w:pStyle w:val="NormalWeb"/>
        <w:spacing w:before="0" w:beforeAutospacing="0" w:after="0" w:afterAutospacing="0"/>
        <w:ind w:firstLine="1080"/>
        <w:textAlignment w:val="baseline"/>
        <w:rPr>
          <w:rFonts w:asciiTheme="minorHAnsi" w:hAnsiTheme="minorHAnsi" w:cstheme="minorHAnsi"/>
          <w:b/>
          <w:bCs/>
          <w:color w:val="000000" w:themeColor="text1"/>
          <w:kern w:val="24"/>
          <w:sz w:val="22"/>
          <w:szCs w:val="22"/>
        </w:rPr>
      </w:pPr>
      <w:r w:rsidRPr="00122D66">
        <w:rPr>
          <w:rFonts w:asciiTheme="minorHAnsi" w:hAnsiTheme="minorHAnsi" w:cstheme="minorHAnsi"/>
          <w:b/>
          <w:bCs/>
          <w:color w:val="000000" w:themeColor="text1"/>
          <w:kern w:val="24"/>
          <w:sz w:val="22"/>
          <w:szCs w:val="22"/>
        </w:rPr>
        <w:t>Operations</w:t>
      </w:r>
    </w:p>
    <w:p w14:paraId="5E5DF713" w14:textId="77777777" w:rsidR="00122D66" w:rsidRDefault="00122D66" w:rsidP="00A1465B">
      <w:pPr>
        <w:pStyle w:val="NormalWeb"/>
        <w:spacing w:before="0" w:beforeAutospacing="0" w:after="0" w:afterAutospacing="0"/>
        <w:ind w:firstLine="1080"/>
        <w:textAlignment w:val="baseline"/>
        <w:rPr>
          <w:rFonts w:ascii="Arial" w:hAnsi="Arial" w:cs="Arial"/>
          <w:b/>
          <w:bCs/>
          <w:color w:val="000000" w:themeColor="text1"/>
          <w:kern w:val="24"/>
          <w:sz w:val="22"/>
          <w:szCs w:val="22"/>
        </w:rPr>
      </w:pPr>
    </w:p>
    <w:p w14:paraId="55DC7C6D" w14:textId="24EE1C98" w:rsidR="00122D66" w:rsidRDefault="00122D66" w:rsidP="00122D66">
      <w:pPr>
        <w:pStyle w:val="NormalWeb"/>
        <w:spacing w:before="0" w:beforeAutospacing="0" w:after="0" w:afterAutospacing="0"/>
        <w:ind w:left="1080"/>
        <w:textAlignment w:val="baseline"/>
        <w:rPr>
          <w:rFonts w:asciiTheme="minorHAnsi" w:hAnsiTheme="minorHAnsi" w:cstheme="minorHAnsi"/>
          <w:b/>
          <w:bCs/>
          <w:color w:val="000000" w:themeColor="text1"/>
          <w:kern w:val="24"/>
          <w:sz w:val="22"/>
          <w:szCs w:val="22"/>
        </w:rPr>
      </w:pPr>
      <w:r w:rsidRPr="00122D66">
        <w:rPr>
          <w:rFonts w:asciiTheme="minorHAnsi" w:hAnsiTheme="minorHAnsi" w:cstheme="minorHAnsi"/>
          <w:bCs/>
          <w:color w:val="000000" w:themeColor="text1"/>
          <w:kern w:val="24"/>
          <w:sz w:val="22"/>
          <w:szCs w:val="22"/>
        </w:rPr>
        <w:t xml:space="preserve">Operational costs are those that </w:t>
      </w:r>
      <w:r>
        <w:rPr>
          <w:rFonts w:asciiTheme="minorHAnsi" w:hAnsiTheme="minorHAnsi" w:cstheme="minorHAnsi"/>
          <w:bCs/>
          <w:color w:val="000000" w:themeColor="text1"/>
          <w:kern w:val="24"/>
          <w:sz w:val="22"/>
          <w:szCs w:val="22"/>
        </w:rPr>
        <w:t xml:space="preserve">directly impact the delivery of the services to the users of the system. Those costs include but are not limited to: engineering services, system </w:t>
      </w:r>
      <w:r w:rsidR="00EE3D89">
        <w:rPr>
          <w:rFonts w:asciiTheme="minorHAnsi" w:hAnsiTheme="minorHAnsi" w:cstheme="minorHAnsi"/>
          <w:bCs/>
          <w:color w:val="000000" w:themeColor="text1"/>
          <w:kern w:val="24"/>
          <w:sz w:val="22"/>
          <w:szCs w:val="22"/>
        </w:rPr>
        <w:t xml:space="preserve">hardware and </w:t>
      </w:r>
      <w:r>
        <w:rPr>
          <w:rFonts w:asciiTheme="minorHAnsi" w:hAnsiTheme="minorHAnsi" w:cstheme="minorHAnsi"/>
          <w:bCs/>
          <w:color w:val="000000" w:themeColor="text1"/>
          <w:kern w:val="24"/>
          <w:sz w:val="22"/>
          <w:szCs w:val="22"/>
        </w:rPr>
        <w:t>software</w:t>
      </w:r>
      <w:r w:rsidR="00EE3D89">
        <w:rPr>
          <w:rFonts w:asciiTheme="minorHAnsi" w:hAnsiTheme="minorHAnsi" w:cstheme="minorHAnsi"/>
          <w:bCs/>
          <w:color w:val="000000" w:themeColor="text1"/>
          <w:kern w:val="24"/>
          <w:sz w:val="22"/>
          <w:szCs w:val="22"/>
        </w:rPr>
        <w:t xml:space="preserve"> vendor</w:t>
      </w:r>
      <w:r>
        <w:rPr>
          <w:rFonts w:asciiTheme="minorHAnsi" w:hAnsiTheme="minorHAnsi" w:cstheme="minorHAnsi"/>
          <w:bCs/>
          <w:color w:val="000000" w:themeColor="text1"/>
          <w:kern w:val="24"/>
          <w:sz w:val="22"/>
          <w:szCs w:val="22"/>
        </w:rPr>
        <w:t xml:space="preserve"> support, utilities and telecommunications </w:t>
      </w:r>
      <w:r w:rsidR="00EE3D89">
        <w:rPr>
          <w:rFonts w:asciiTheme="minorHAnsi" w:hAnsiTheme="minorHAnsi" w:cstheme="minorHAnsi"/>
          <w:bCs/>
          <w:color w:val="000000" w:themeColor="text1"/>
          <w:kern w:val="24"/>
          <w:sz w:val="22"/>
          <w:szCs w:val="22"/>
        </w:rPr>
        <w:t xml:space="preserve">costs associated with the tower sites, site building and tower maintenance, repairs parts &amp; supplies, generator fuel, and required test equipment. This amount also covers the municipal lease/buyback payments from earlier planned phases of the upgrade. Those items outlined in the Current BIT/SRC budget total </w:t>
      </w:r>
      <w:r w:rsidR="00EE3D89">
        <w:rPr>
          <w:rFonts w:asciiTheme="minorHAnsi" w:hAnsiTheme="minorHAnsi" w:cstheme="minorHAnsi"/>
          <w:b/>
          <w:bCs/>
          <w:color w:val="000000" w:themeColor="text1"/>
          <w:kern w:val="24"/>
          <w:sz w:val="22"/>
          <w:szCs w:val="22"/>
        </w:rPr>
        <w:t>$2,043,293.</w:t>
      </w:r>
    </w:p>
    <w:p w14:paraId="5DCBC497" w14:textId="77777777" w:rsidR="00F64A75" w:rsidRPr="00EE3D89" w:rsidRDefault="00F64A75" w:rsidP="00122D66">
      <w:pPr>
        <w:pStyle w:val="NormalWeb"/>
        <w:spacing w:before="0" w:beforeAutospacing="0" w:after="0" w:afterAutospacing="0"/>
        <w:ind w:left="1080"/>
        <w:textAlignment w:val="baseline"/>
        <w:rPr>
          <w:rFonts w:asciiTheme="minorHAnsi" w:hAnsiTheme="minorHAnsi" w:cstheme="minorHAnsi"/>
          <w:b/>
          <w:sz w:val="22"/>
          <w:szCs w:val="22"/>
        </w:rPr>
      </w:pPr>
    </w:p>
    <w:tbl>
      <w:tblPr>
        <w:tblW w:w="7480" w:type="dxa"/>
        <w:tblInd w:w="1043" w:type="dxa"/>
        <w:tblLook w:val="04A0" w:firstRow="1" w:lastRow="0" w:firstColumn="1" w:lastColumn="0" w:noHBand="0" w:noVBand="1"/>
      </w:tblPr>
      <w:tblGrid>
        <w:gridCol w:w="1640"/>
        <w:gridCol w:w="3572"/>
        <w:gridCol w:w="2268"/>
      </w:tblGrid>
      <w:tr w:rsidR="00F64A75" w:rsidRPr="009C2294" w14:paraId="1A7E6B5B" w14:textId="77777777" w:rsidTr="00F64A75">
        <w:trPr>
          <w:trHeight w:val="293"/>
        </w:trPr>
        <w:tc>
          <w:tcPr>
            <w:tcW w:w="1640" w:type="dxa"/>
            <w:tcBorders>
              <w:top w:val="nil"/>
              <w:left w:val="nil"/>
              <w:bottom w:val="nil"/>
              <w:right w:val="nil"/>
            </w:tcBorders>
            <w:shd w:val="clear" w:color="auto" w:fill="auto"/>
            <w:noWrap/>
            <w:vAlign w:val="bottom"/>
            <w:hideMark/>
          </w:tcPr>
          <w:p w14:paraId="18FC4BB2"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520407</w:t>
            </w:r>
          </w:p>
        </w:tc>
        <w:tc>
          <w:tcPr>
            <w:tcW w:w="3572" w:type="dxa"/>
            <w:tcBorders>
              <w:top w:val="nil"/>
              <w:left w:val="nil"/>
              <w:bottom w:val="nil"/>
              <w:right w:val="nil"/>
            </w:tcBorders>
            <w:shd w:val="clear" w:color="000000" w:fill="EEF0EF"/>
            <w:vAlign w:val="center"/>
            <w:hideMark/>
          </w:tcPr>
          <w:p w14:paraId="21F0B180"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Engineering &amp; Consultant</w:t>
            </w:r>
          </w:p>
        </w:tc>
        <w:tc>
          <w:tcPr>
            <w:tcW w:w="2268" w:type="dxa"/>
            <w:tcBorders>
              <w:top w:val="nil"/>
              <w:left w:val="nil"/>
              <w:bottom w:val="single" w:sz="8" w:space="0" w:color="FFFFFF"/>
              <w:right w:val="single" w:sz="8" w:space="0" w:color="FFFFFF"/>
            </w:tcBorders>
            <w:shd w:val="clear" w:color="auto" w:fill="auto"/>
            <w:vAlign w:val="center"/>
            <w:hideMark/>
          </w:tcPr>
          <w:p w14:paraId="29D63A11"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30,000</w:t>
            </w:r>
          </w:p>
        </w:tc>
      </w:tr>
      <w:tr w:rsidR="00F64A75" w:rsidRPr="009C2294" w14:paraId="262FB89B" w14:textId="77777777" w:rsidTr="00F64A75">
        <w:trPr>
          <w:trHeight w:val="293"/>
        </w:trPr>
        <w:tc>
          <w:tcPr>
            <w:tcW w:w="1640" w:type="dxa"/>
            <w:tcBorders>
              <w:top w:val="nil"/>
              <w:left w:val="nil"/>
              <w:bottom w:val="nil"/>
              <w:right w:val="nil"/>
            </w:tcBorders>
            <w:shd w:val="clear" w:color="auto" w:fill="auto"/>
            <w:noWrap/>
            <w:vAlign w:val="bottom"/>
            <w:hideMark/>
          </w:tcPr>
          <w:p w14:paraId="7EE938FA"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520434</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543BD47E"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Computer Software Maintenance</w:t>
            </w:r>
          </w:p>
        </w:tc>
        <w:tc>
          <w:tcPr>
            <w:tcW w:w="2268" w:type="dxa"/>
            <w:tcBorders>
              <w:top w:val="nil"/>
              <w:left w:val="nil"/>
              <w:bottom w:val="single" w:sz="8" w:space="0" w:color="FFFFFF"/>
              <w:right w:val="single" w:sz="8" w:space="0" w:color="FFFFFF"/>
            </w:tcBorders>
            <w:shd w:val="clear" w:color="auto" w:fill="auto"/>
            <w:vAlign w:val="center"/>
            <w:hideMark/>
          </w:tcPr>
          <w:p w14:paraId="1653C16A"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260,000</w:t>
            </w:r>
          </w:p>
        </w:tc>
      </w:tr>
      <w:tr w:rsidR="00F64A75" w:rsidRPr="009C2294" w14:paraId="6CE7EB1B" w14:textId="77777777" w:rsidTr="00F64A75">
        <w:trPr>
          <w:trHeight w:val="293"/>
        </w:trPr>
        <w:tc>
          <w:tcPr>
            <w:tcW w:w="1640" w:type="dxa"/>
            <w:tcBorders>
              <w:top w:val="nil"/>
              <w:left w:val="nil"/>
              <w:bottom w:val="nil"/>
              <w:right w:val="nil"/>
            </w:tcBorders>
            <w:shd w:val="clear" w:color="auto" w:fill="auto"/>
            <w:noWrap/>
            <w:vAlign w:val="bottom"/>
            <w:hideMark/>
          </w:tcPr>
          <w:p w14:paraId="0FC9D586"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520453</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4D112688"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Telecommunications Services</w:t>
            </w:r>
          </w:p>
        </w:tc>
        <w:tc>
          <w:tcPr>
            <w:tcW w:w="2268" w:type="dxa"/>
            <w:tcBorders>
              <w:top w:val="nil"/>
              <w:left w:val="nil"/>
              <w:bottom w:val="single" w:sz="8" w:space="0" w:color="FFFFFF"/>
              <w:right w:val="single" w:sz="8" w:space="0" w:color="FFFFFF"/>
            </w:tcBorders>
            <w:shd w:val="clear" w:color="auto" w:fill="auto"/>
            <w:vAlign w:val="center"/>
            <w:hideMark/>
          </w:tcPr>
          <w:p w14:paraId="260019BB"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550,000</w:t>
            </w:r>
          </w:p>
        </w:tc>
      </w:tr>
      <w:tr w:rsidR="00F64A75" w:rsidRPr="009C2294" w14:paraId="0028B1A4" w14:textId="77777777" w:rsidTr="00F64A75">
        <w:trPr>
          <w:trHeight w:val="293"/>
        </w:trPr>
        <w:tc>
          <w:tcPr>
            <w:tcW w:w="1640" w:type="dxa"/>
            <w:tcBorders>
              <w:top w:val="nil"/>
              <w:left w:val="nil"/>
              <w:bottom w:val="nil"/>
              <w:right w:val="nil"/>
            </w:tcBorders>
            <w:shd w:val="clear" w:color="auto" w:fill="auto"/>
            <w:noWrap/>
            <w:vAlign w:val="bottom"/>
            <w:hideMark/>
          </w:tcPr>
          <w:p w14:paraId="1833524A"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520454</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03E88E85"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Electricity</w:t>
            </w:r>
          </w:p>
        </w:tc>
        <w:tc>
          <w:tcPr>
            <w:tcW w:w="2268" w:type="dxa"/>
            <w:tcBorders>
              <w:top w:val="nil"/>
              <w:left w:val="nil"/>
              <w:bottom w:val="single" w:sz="8" w:space="0" w:color="FFFFFF"/>
              <w:right w:val="single" w:sz="8" w:space="0" w:color="FFFFFF"/>
            </w:tcBorders>
            <w:shd w:val="clear" w:color="auto" w:fill="auto"/>
            <w:vAlign w:val="center"/>
            <w:hideMark/>
          </w:tcPr>
          <w:p w14:paraId="0BB0292F"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125,000</w:t>
            </w:r>
          </w:p>
        </w:tc>
      </w:tr>
      <w:tr w:rsidR="00F64A75" w:rsidRPr="009C2294" w14:paraId="6BB5A059" w14:textId="77777777" w:rsidTr="00F64A75">
        <w:trPr>
          <w:trHeight w:val="293"/>
        </w:trPr>
        <w:tc>
          <w:tcPr>
            <w:tcW w:w="1640" w:type="dxa"/>
            <w:tcBorders>
              <w:top w:val="nil"/>
              <w:left w:val="nil"/>
              <w:bottom w:val="nil"/>
              <w:right w:val="nil"/>
            </w:tcBorders>
            <w:shd w:val="clear" w:color="auto" w:fill="auto"/>
            <w:noWrap/>
            <w:vAlign w:val="bottom"/>
            <w:hideMark/>
          </w:tcPr>
          <w:p w14:paraId="34339195"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520457</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3964D307"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HVAC repairs</w:t>
            </w:r>
          </w:p>
        </w:tc>
        <w:tc>
          <w:tcPr>
            <w:tcW w:w="2268" w:type="dxa"/>
            <w:tcBorders>
              <w:top w:val="nil"/>
              <w:left w:val="nil"/>
              <w:bottom w:val="single" w:sz="8" w:space="0" w:color="FFFFFF"/>
              <w:right w:val="single" w:sz="8" w:space="0" w:color="FFFFFF"/>
            </w:tcBorders>
            <w:shd w:val="clear" w:color="auto" w:fill="auto"/>
            <w:vAlign w:val="center"/>
            <w:hideMark/>
          </w:tcPr>
          <w:p w14:paraId="6C0089DC"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1,500</w:t>
            </w:r>
          </w:p>
        </w:tc>
      </w:tr>
      <w:tr w:rsidR="00F64A75" w:rsidRPr="009C2294" w14:paraId="631B4238" w14:textId="77777777" w:rsidTr="00F64A75">
        <w:trPr>
          <w:trHeight w:val="293"/>
        </w:trPr>
        <w:tc>
          <w:tcPr>
            <w:tcW w:w="1640" w:type="dxa"/>
            <w:tcBorders>
              <w:top w:val="nil"/>
              <w:left w:val="nil"/>
              <w:bottom w:val="nil"/>
              <w:right w:val="nil"/>
            </w:tcBorders>
            <w:shd w:val="clear" w:color="auto" w:fill="auto"/>
            <w:noWrap/>
            <w:vAlign w:val="bottom"/>
            <w:hideMark/>
          </w:tcPr>
          <w:p w14:paraId="31D57809"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520458</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656AB4EE"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Shipping</w:t>
            </w:r>
          </w:p>
        </w:tc>
        <w:tc>
          <w:tcPr>
            <w:tcW w:w="2268" w:type="dxa"/>
            <w:tcBorders>
              <w:top w:val="nil"/>
              <w:left w:val="nil"/>
              <w:bottom w:val="single" w:sz="8" w:space="0" w:color="FFFFFF"/>
              <w:right w:val="single" w:sz="8" w:space="0" w:color="FFFFFF"/>
            </w:tcBorders>
            <w:shd w:val="clear" w:color="auto" w:fill="auto"/>
            <w:vAlign w:val="center"/>
            <w:hideMark/>
          </w:tcPr>
          <w:p w14:paraId="49ABE920"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1,000</w:t>
            </w:r>
          </w:p>
        </w:tc>
      </w:tr>
      <w:tr w:rsidR="00F64A75" w:rsidRPr="009C2294" w14:paraId="5DD57042" w14:textId="77777777" w:rsidTr="00F64A75">
        <w:trPr>
          <w:trHeight w:val="293"/>
        </w:trPr>
        <w:tc>
          <w:tcPr>
            <w:tcW w:w="1640" w:type="dxa"/>
            <w:tcBorders>
              <w:top w:val="nil"/>
              <w:left w:val="nil"/>
              <w:bottom w:val="nil"/>
              <w:right w:val="nil"/>
            </w:tcBorders>
            <w:shd w:val="clear" w:color="auto" w:fill="auto"/>
            <w:noWrap/>
            <w:vAlign w:val="bottom"/>
            <w:hideMark/>
          </w:tcPr>
          <w:p w14:paraId="27C85721"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520459</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4BC35F56"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Insurance premiums</w:t>
            </w:r>
          </w:p>
        </w:tc>
        <w:tc>
          <w:tcPr>
            <w:tcW w:w="2268" w:type="dxa"/>
            <w:tcBorders>
              <w:top w:val="nil"/>
              <w:left w:val="nil"/>
              <w:bottom w:val="single" w:sz="8" w:space="0" w:color="FFFFFF"/>
              <w:right w:val="single" w:sz="8" w:space="0" w:color="FFFFFF"/>
            </w:tcBorders>
            <w:shd w:val="clear" w:color="auto" w:fill="auto"/>
            <w:vAlign w:val="center"/>
            <w:hideMark/>
          </w:tcPr>
          <w:p w14:paraId="212D319F"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6,750</w:t>
            </w:r>
          </w:p>
        </w:tc>
      </w:tr>
      <w:tr w:rsidR="00F64A75" w:rsidRPr="009C2294" w14:paraId="1D7D4381" w14:textId="77777777" w:rsidTr="00F64A75">
        <w:trPr>
          <w:trHeight w:val="293"/>
        </w:trPr>
        <w:tc>
          <w:tcPr>
            <w:tcW w:w="1640" w:type="dxa"/>
            <w:tcBorders>
              <w:top w:val="nil"/>
              <w:left w:val="nil"/>
              <w:bottom w:val="nil"/>
              <w:right w:val="nil"/>
            </w:tcBorders>
            <w:shd w:val="clear" w:color="auto" w:fill="auto"/>
            <w:noWrap/>
            <w:vAlign w:val="bottom"/>
            <w:hideMark/>
          </w:tcPr>
          <w:p w14:paraId="60408976"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520462</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26E66CE1"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Taxes &amp; Licensing</w:t>
            </w:r>
          </w:p>
        </w:tc>
        <w:tc>
          <w:tcPr>
            <w:tcW w:w="2268" w:type="dxa"/>
            <w:tcBorders>
              <w:top w:val="nil"/>
              <w:left w:val="nil"/>
              <w:bottom w:val="single" w:sz="8" w:space="0" w:color="FFFFFF"/>
              <w:right w:val="single" w:sz="8" w:space="0" w:color="FFFFFF"/>
            </w:tcBorders>
            <w:shd w:val="clear" w:color="auto" w:fill="auto"/>
            <w:vAlign w:val="center"/>
            <w:hideMark/>
          </w:tcPr>
          <w:p w14:paraId="70EBB4A0"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1,000</w:t>
            </w:r>
          </w:p>
        </w:tc>
      </w:tr>
      <w:tr w:rsidR="00F64A75" w:rsidRPr="009C2294" w14:paraId="37813F61" w14:textId="77777777" w:rsidTr="00F64A75">
        <w:trPr>
          <w:trHeight w:val="293"/>
        </w:trPr>
        <w:tc>
          <w:tcPr>
            <w:tcW w:w="1640" w:type="dxa"/>
            <w:tcBorders>
              <w:top w:val="nil"/>
              <w:left w:val="nil"/>
              <w:bottom w:val="nil"/>
              <w:right w:val="nil"/>
            </w:tcBorders>
            <w:shd w:val="clear" w:color="auto" w:fill="auto"/>
            <w:noWrap/>
            <w:vAlign w:val="bottom"/>
            <w:hideMark/>
          </w:tcPr>
          <w:p w14:paraId="69937C8F"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520496</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5A1E6BD7"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Other Contractual</w:t>
            </w:r>
          </w:p>
        </w:tc>
        <w:tc>
          <w:tcPr>
            <w:tcW w:w="2268" w:type="dxa"/>
            <w:tcBorders>
              <w:top w:val="nil"/>
              <w:left w:val="nil"/>
              <w:bottom w:val="single" w:sz="8" w:space="0" w:color="FFFFFF"/>
              <w:right w:val="single" w:sz="8" w:space="0" w:color="FFFFFF"/>
            </w:tcBorders>
            <w:shd w:val="clear" w:color="auto" w:fill="auto"/>
            <w:vAlign w:val="center"/>
            <w:hideMark/>
          </w:tcPr>
          <w:p w14:paraId="5C1BF48A"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250</w:t>
            </w:r>
          </w:p>
        </w:tc>
      </w:tr>
      <w:tr w:rsidR="00F64A75" w:rsidRPr="009C2294" w14:paraId="71D4488D" w14:textId="77777777" w:rsidTr="00F64A75">
        <w:trPr>
          <w:trHeight w:val="293"/>
        </w:trPr>
        <w:tc>
          <w:tcPr>
            <w:tcW w:w="1640" w:type="dxa"/>
            <w:tcBorders>
              <w:top w:val="nil"/>
              <w:left w:val="nil"/>
              <w:bottom w:val="nil"/>
              <w:right w:val="nil"/>
            </w:tcBorders>
            <w:shd w:val="clear" w:color="auto" w:fill="auto"/>
            <w:noWrap/>
            <w:vAlign w:val="bottom"/>
            <w:hideMark/>
          </w:tcPr>
          <w:p w14:paraId="74693FA1"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520507</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04BB0A10"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Lumber &amp; Lumber Supplies</w:t>
            </w:r>
          </w:p>
        </w:tc>
        <w:tc>
          <w:tcPr>
            <w:tcW w:w="2268" w:type="dxa"/>
            <w:tcBorders>
              <w:top w:val="nil"/>
              <w:left w:val="nil"/>
              <w:bottom w:val="single" w:sz="8" w:space="0" w:color="FFFFFF"/>
              <w:right w:val="single" w:sz="8" w:space="0" w:color="FFFFFF"/>
            </w:tcBorders>
            <w:shd w:val="clear" w:color="auto" w:fill="auto"/>
            <w:vAlign w:val="center"/>
            <w:hideMark/>
          </w:tcPr>
          <w:p w14:paraId="167DC3FC"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250</w:t>
            </w:r>
          </w:p>
        </w:tc>
      </w:tr>
      <w:tr w:rsidR="00F64A75" w:rsidRPr="009C2294" w14:paraId="58384B6B" w14:textId="77777777" w:rsidTr="00F64A75">
        <w:trPr>
          <w:trHeight w:val="293"/>
        </w:trPr>
        <w:tc>
          <w:tcPr>
            <w:tcW w:w="1640" w:type="dxa"/>
            <w:tcBorders>
              <w:top w:val="nil"/>
              <w:left w:val="nil"/>
              <w:bottom w:val="nil"/>
              <w:right w:val="nil"/>
            </w:tcBorders>
            <w:shd w:val="clear" w:color="auto" w:fill="auto"/>
            <w:noWrap/>
            <w:vAlign w:val="bottom"/>
            <w:hideMark/>
          </w:tcPr>
          <w:p w14:paraId="77F0374A"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520508</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55860BA4"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Hardware Supplies</w:t>
            </w:r>
          </w:p>
        </w:tc>
        <w:tc>
          <w:tcPr>
            <w:tcW w:w="2268" w:type="dxa"/>
            <w:tcBorders>
              <w:top w:val="nil"/>
              <w:left w:val="nil"/>
              <w:bottom w:val="single" w:sz="8" w:space="0" w:color="FFFFFF"/>
              <w:right w:val="single" w:sz="8" w:space="0" w:color="FFFFFF"/>
            </w:tcBorders>
            <w:shd w:val="clear" w:color="auto" w:fill="auto"/>
            <w:vAlign w:val="center"/>
            <w:hideMark/>
          </w:tcPr>
          <w:p w14:paraId="127972DD"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5,000</w:t>
            </w:r>
          </w:p>
        </w:tc>
      </w:tr>
      <w:tr w:rsidR="00F64A75" w:rsidRPr="009C2294" w14:paraId="51787903" w14:textId="77777777" w:rsidTr="00F64A75">
        <w:trPr>
          <w:trHeight w:val="293"/>
        </w:trPr>
        <w:tc>
          <w:tcPr>
            <w:tcW w:w="1640" w:type="dxa"/>
            <w:tcBorders>
              <w:top w:val="nil"/>
              <w:left w:val="nil"/>
              <w:bottom w:val="nil"/>
              <w:right w:val="nil"/>
            </w:tcBorders>
            <w:shd w:val="clear" w:color="auto" w:fill="auto"/>
            <w:noWrap/>
            <w:vAlign w:val="bottom"/>
            <w:hideMark/>
          </w:tcPr>
          <w:p w14:paraId="02B23E7D"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520509</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0B13E322"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Painting Supplies</w:t>
            </w:r>
          </w:p>
        </w:tc>
        <w:tc>
          <w:tcPr>
            <w:tcW w:w="2268" w:type="dxa"/>
            <w:tcBorders>
              <w:top w:val="nil"/>
              <w:left w:val="nil"/>
              <w:bottom w:val="single" w:sz="8" w:space="0" w:color="FFFFFF"/>
              <w:right w:val="single" w:sz="8" w:space="0" w:color="FFFFFF"/>
            </w:tcBorders>
            <w:shd w:val="clear" w:color="auto" w:fill="auto"/>
            <w:vAlign w:val="center"/>
            <w:hideMark/>
          </w:tcPr>
          <w:p w14:paraId="14FD38CB"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250</w:t>
            </w:r>
          </w:p>
        </w:tc>
      </w:tr>
      <w:tr w:rsidR="00F64A75" w:rsidRPr="009C2294" w14:paraId="3D126824" w14:textId="77777777" w:rsidTr="00F64A75">
        <w:trPr>
          <w:trHeight w:val="293"/>
        </w:trPr>
        <w:tc>
          <w:tcPr>
            <w:tcW w:w="1640" w:type="dxa"/>
            <w:tcBorders>
              <w:top w:val="nil"/>
              <w:left w:val="nil"/>
              <w:bottom w:val="nil"/>
              <w:right w:val="nil"/>
            </w:tcBorders>
            <w:shd w:val="clear" w:color="auto" w:fill="auto"/>
            <w:noWrap/>
            <w:vAlign w:val="bottom"/>
            <w:hideMark/>
          </w:tcPr>
          <w:p w14:paraId="15C7384E"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520525</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16C7B9CB"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Radio/TV Supplies</w:t>
            </w:r>
          </w:p>
        </w:tc>
        <w:tc>
          <w:tcPr>
            <w:tcW w:w="2268" w:type="dxa"/>
            <w:tcBorders>
              <w:top w:val="nil"/>
              <w:left w:val="nil"/>
              <w:bottom w:val="single" w:sz="8" w:space="0" w:color="FFFFFF"/>
              <w:right w:val="single" w:sz="8" w:space="0" w:color="FFFFFF"/>
            </w:tcBorders>
            <w:shd w:val="clear" w:color="auto" w:fill="auto"/>
            <w:vAlign w:val="center"/>
            <w:hideMark/>
          </w:tcPr>
          <w:p w14:paraId="072F4FBB"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100,000</w:t>
            </w:r>
          </w:p>
        </w:tc>
      </w:tr>
      <w:tr w:rsidR="00F64A75" w:rsidRPr="009C2294" w14:paraId="05CD1B64" w14:textId="77777777" w:rsidTr="00F64A75">
        <w:trPr>
          <w:trHeight w:val="293"/>
        </w:trPr>
        <w:tc>
          <w:tcPr>
            <w:tcW w:w="1640" w:type="dxa"/>
            <w:tcBorders>
              <w:top w:val="nil"/>
              <w:left w:val="nil"/>
              <w:bottom w:val="nil"/>
              <w:right w:val="nil"/>
            </w:tcBorders>
            <w:shd w:val="clear" w:color="auto" w:fill="auto"/>
            <w:noWrap/>
            <w:vAlign w:val="bottom"/>
            <w:hideMark/>
          </w:tcPr>
          <w:p w14:paraId="0631F131"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520545</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44FE9C8C"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Vehicle Maintenance</w:t>
            </w:r>
          </w:p>
        </w:tc>
        <w:tc>
          <w:tcPr>
            <w:tcW w:w="2268" w:type="dxa"/>
            <w:tcBorders>
              <w:top w:val="nil"/>
              <w:left w:val="nil"/>
              <w:bottom w:val="single" w:sz="8" w:space="0" w:color="FFFFFF"/>
              <w:right w:val="single" w:sz="8" w:space="0" w:color="FFFFFF"/>
            </w:tcBorders>
            <w:shd w:val="clear" w:color="auto" w:fill="auto"/>
            <w:vAlign w:val="center"/>
            <w:hideMark/>
          </w:tcPr>
          <w:p w14:paraId="76C88617"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1,750</w:t>
            </w:r>
          </w:p>
        </w:tc>
      </w:tr>
      <w:tr w:rsidR="00F64A75" w:rsidRPr="009C2294" w14:paraId="63840063" w14:textId="77777777" w:rsidTr="00F64A75">
        <w:trPr>
          <w:trHeight w:val="293"/>
        </w:trPr>
        <w:tc>
          <w:tcPr>
            <w:tcW w:w="1640" w:type="dxa"/>
            <w:tcBorders>
              <w:top w:val="nil"/>
              <w:left w:val="nil"/>
              <w:bottom w:val="nil"/>
              <w:right w:val="nil"/>
            </w:tcBorders>
            <w:shd w:val="clear" w:color="auto" w:fill="auto"/>
            <w:noWrap/>
            <w:vAlign w:val="bottom"/>
            <w:hideMark/>
          </w:tcPr>
          <w:p w14:paraId="28A088B2"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520551</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31A8E570"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Heating Fuel</w:t>
            </w:r>
          </w:p>
        </w:tc>
        <w:tc>
          <w:tcPr>
            <w:tcW w:w="2268" w:type="dxa"/>
            <w:tcBorders>
              <w:top w:val="nil"/>
              <w:left w:val="nil"/>
              <w:bottom w:val="single" w:sz="8" w:space="0" w:color="FFFFFF"/>
              <w:right w:val="single" w:sz="8" w:space="0" w:color="FFFFFF"/>
            </w:tcBorders>
            <w:shd w:val="clear" w:color="auto" w:fill="auto"/>
            <w:vAlign w:val="center"/>
            <w:hideMark/>
          </w:tcPr>
          <w:p w14:paraId="3776CC2F"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3,000</w:t>
            </w:r>
          </w:p>
        </w:tc>
      </w:tr>
      <w:tr w:rsidR="00F64A75" w:rsidRPr="009C2294" w14:paraId="4F515027" w14:textId="77777777" w:rsidTr="00F64A75">
        <w:trPr>
          <w:trHeight w:val="293"/>
        </w:trPr>
        <w:tc>
          <w:tcPr>
            <w:tcW w:w="1640" w:type="dxa"/>
            <w:tcBorders>
              <w:top w:val="nil"/>
              <w:left w:val="nil"/>
              <w:bottom w:val="nil"/>
              <w:right w:val="nil"/>
            </w:tcBorders>
            <w:shd w:val="clear" w:color="auto" w:fill="auto"/>
            <w:noWrap/>
            <w:vAlign w:val="bottom"/>
            <w:hideMark/>
          </w:tcPr>
          <w:p w14:paraId="5A0FC395"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520555</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29CF215E"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Safety Devices</w:t>
            </w:r>
          </w:p>
        </w:tc>
        <w:tc>
          <w:tcPr>
            <w:tcW w:w="2268" w:type="dxa"/>
            <w:tcBorders>
              <w:top w:val="nil"/>
              <w:left w:val="nil"/>
              <w:bottom w:val="single" w:sz="8" w:space="0" w:color="FFFFFF"/>
              <w:right w:val="single" w:sz="8" w:space="0" w:color="FFFFFF"/>
            </w:tcBorders>
            <w:shd w:val="clear" w:color="auto" w:fill="auto"/>
            <w:vAlign w:val="center"/>
            <w:hideMark/>
          </w:tcPr>
          <w:p w14:paraId="0A3FDEC1"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250</w:t>
            </w:r>
          </w:p>
        </w:tc>
      </w:tr>
      <w:tr w:rsidR="00F64A75" w:rsidRPr="009C2294" w14:paraId="61AA3EBE" w14:textId="77777777" w:rsidTr="00F64A75">
        <w:trPr>
          <w:trHeight w:val="293"/>
        </w:trPr>
        <w:tc>
          <w:tcPr>
            <w:tcW w:w="1640" w:type="dxa"/>
            <w:tcBorders>
              <w:top w:val="nil"/>
              <w:left w:val="nil"/>
              <w:bottom w:val="nil"/>
              <w:right w:val="nil"/>
            </w:tcBorders>
            <w:shd w:val="clear" w:color="auto" w:fill="auto"/>
            <w:noWrap/>
            <w:vAlign w:val="bottom"/>
            <w:hideMark/>
          </w:tcPr>
          <w:p w14:paraId="7D7CD14A"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520556</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3875FE04"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Rock, Sand, Gravel</w:t>
            </w:r>
          </w:p>
        </w:tc>
        <w:tc>
          <w:tcPr>
            <w:tcW w:w="2268" w:type="dxa"/>
            <w:tcBorders>
              <w:top w:val="nil"/>
              <w:left w:val="nil"/>
              <w:bottom w:val="single" w:sz="8" w:space="0" w:color="FFFFFF"/>
              <w:right w:val="single" w:sz="8" w:space="0" w:color="FFFFFF"/>
            </w:tcBorders>
            <w:shd w:val="clear" w:color="auto" w:fill="auto"/>
            <w:vAlign w:val="center"/>
            <w:hideMark/>
          </w:tcPr>
          <w:p w14:paraId="219EBC4B"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500</w:t>
            </w:r>
          </w:p>
        </w:tc>
      </w:tr>
      <w:tr w:rsidR="00F64A75" w:rsidRPr="009C2294" w14:paraId="595507B2" w14:textId="77777777" w:rsidTr="00F64A75">
        <w:trPr>
          <w:trHeight w:val="293"/>
        </w:trPr>
        <w:tc>
          <w:tcPr>
            <w:tcW w:w="1640" w:type="dxa"/>
            <w:tcBorders>
              <w:top w:val="nil"/>
              <w:left w:val="nil"/>
              <w:bottom w:val="nil"/>
              <w:right w:val="nil"/>
            </w:tcBorders>
            <w:shd w:val="clear" w:color="auto" w:fill="auto"/>
            <w:noWrap/>
            <w:vAlign w:val="bottom"/>
            <w:hideMark/>
          </w:tcPr>
          <w:p w14:paraId="5B35F363"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520559/520560</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3FC6FA2D"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Maintenance Supplies</w:t>
            </w:r>
          </w:p>
        </w:tc>
        <w:tc>
          <w:tcPr>
            <w:tcW w:w="2268" w:type="dxa"/>
            <w:tcBorders>
              <w:top w:val="nil"/>
              <w:left w:val="nil"/>
              <w:bottom w:val="single" w:sz="8" w:space="0" w:color="FFFFFF"/>
              <w:right w:val="single" w:sz="8" w:space="0" w:color="FFFFFF"/>
            </w:tcBorders>
            <w:shd w:val="clear" w:color="auto" w:fill="auto"/>
            <w:vAlign w:val="center"/>
            <w:hideMark/>
          </w:tcPr>
          <w:p w14:paraId="4F7868B0"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1500</w:t>
            </w:r>
          </w:p>
        </w:tc>
      </w:tr>
      <w:tr w:rsidR="00F64A75" w:rsidRPr="009C2294" w14:paraId="12744964" w14:textId="77777777" w:rsidTr="00F64A75">
        <w:trPr>
          <w:trHeight w:val="293"/>
        </w:trPr>
        <w:tc>
          <w:tcPr>
            <w:tcW w:w="1640" w:type="dxa"/>
            <w:tcBorders>
              <w:top w:val="nil"/>
              <w:left w:val="nil"/>
              <w:bottom w:val="nil"/>
              <w:right w:val="nil"/>
            </w:tcBorders>
            <w:shd w:val="clear" w:color="auto" w:fill="auto"/>
            <w:noWrap/>
            <w:vAlign w:val="bottom"/>
            <w:hideMark/>
          </w:tcPr>
          <w:p w14:paraId="2E1516C0"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520580</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7A168A7B"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State Shop Gas</w:t>
            </w:r>
          </w:p>
        </w:tc>
        <w:tc>
          <w:tcPr>
            <w:tcW w:w="2268" w:type="dxa"/>
            <w:tcBorders>
              <w:top w:val="nil"/>
              <w:left w:val="nil"/>
              <w:bottom w:val="single" w:sz="8" w:space="0" w:color="FFFFFF"/>
              <w:right w:val="single" w:sz="8" w:space="0" w:color="FFFFFF"/>
            </w:tcBorders>
            <w:shd w:val="clear" w:color="auto" w:fill="auto"/>
            <w:vAlign w:val="center"/>
            <w:hideMark/>
          </w:tcPr>
          <w:p w14:paraId="4DCB7C81"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250</w:t>
            </w:r>
          </w:p>
        </w:tc>
      </w:tr>
      <w:tr w:rsidR="00F64A75" w:rsidRPr="009C2294" w14:paraId="187B8BFA" w14:textId="77777777" w:rsidTr="00F64A75">
        <w:trPr>
          <w:trHeight w:val="293"/>
        </w:trPr>
        <w:tc>
          <w:tcPr>
            <w:tcW w:w="1640" w:type="dxa"/>
            <w:tcBorders>
              <w:top w:val="nil"/>
              <w:left w:val="nil"/>
              <w:bottom w:val="nil"/>
              <w:right w:val="nil"/>
            </w:tcBorders>
            <w:shd w:val="clear" w:color="auto" w:fill="auto"/>
            <w:noWrap/>
            <w:vAlign w:val="bottom"/>
            <w:hideMark/>
          </w:tcPr>
          <w:p w14:paraId="123043B8"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520721</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60A29AC5"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Tower &amp; grounds improvements</w:t>
            </w:r>
          </w:p>
        </w:tc>
        <w:tc>
          <w:tcPr>
            <w:tcW w:w="2268" w:type="dxa"/>
            <w:tcBorders>
              <w:top w:val="nil"/>
              <w:left w:val="nil"/>
              <w:bottom w:val="single" w:sz="8" w:space="0" w:color="FFFFFF"/>
              <w:right w:val="single" w:sz="8" w:space="0" w:color="FFFFFF"/>
            </w:tcBorders>
            <w:shd w:val="clear" w:color="auto" w:fill="auto"/>
            <w:vAlign w:val="center"/>
            <w:hideMark/>
          </w:tcPr>
          <w:p w14:paraId="591868DB"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12,043</w:t>
            </w:r>
          </w:p>
        </w:tc>
      </w:tr>
      <w:tr w:rsidR="00F64A75" w:rsidRPr="009C2294" w14:paraId="765F8000" w14:textId="77777777" w:rsidTr="00F64A75">
        <w:trPr>
          <w:trHeight w:val="293"/>
        </w:trPr>
        <w:tc>
          <w:tcPr>
            <w:tcW w:w="1640" w:type="dxa"/>
            <w:tcBorders>
              <w:top w:val="nil"/>
              <w:left w:val="nil"/>
              <w:bottom w:val="nil"/>
              <w:right w:val="nil"/>
            </w:tcBorders>
            <w:shd w:val="clear" w:color="auto" w:fill="auto"/>
            <w:noWrap/>
            <w:vAlign w:val="bottom"/>
            <w:hideMark/>
          </w:tcPr>
          <w:p w14:paraId="56B5B74E"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520790/520796</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1446221A"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Computer Hardware/Software</w:t>
            </w:r>
          </w:p>
        </w:tc>
        <w:tc>
          <w:tcPr>
            <w:tcW w:w="2268" w:type="dxa"/>
            <w:tcBorders>
              <w:top w:val="nil"/>
              <w:left w:val="nil"/>
              <w:bottom w:val="single" w:sz="8" w:space="0" w:color="FFFFFF"/>
              <w:right w:val="single" w:sz="8" w:space="0" w:color="FFFFFF"/>
            </w:tcBorders>
            <w:shd w:val="clear" w:color="auto" w:fill="auto"/>
            <w:vAlign w:val="center"/>
            <w:hideMark/>
          </w:tcPr>
          <w:p w14:paraId="6196EF19"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26,000</w:t>
            </w:r>
          </w:p>
        </w:tc>
      </w:tr>
      <w:tr w:rsidR="00F64A75" w:rsidRPr="009C2294" w14:paraId="0915A90C" w14:textId="77777777" w:rsidTr="00F64A75">
        <w:trPr>
          <w:trHeight w:val="293"/>
        </w:trPr>
        <w:tc>
          <w:tcPr>
            <w:tcW w:w="1640" w:type="dxa"/>
            <w:tcBorders>
              <w:top w:val="nil"/>
              <w:left w:val="nil"/>
              <w:bottom w:val="nil"/>
              <w:right w:val="nil"/>
            </w:tcBorders>
            <w:shd w:val="clear" w:color="auto" w:fill="auto"/>
            <w:noWrap/>
            <w:vAlign w:val="bottom"/>
            <w:hideMark/>
          </w:tcPr>
          <w:p w14:paraId="48BE6BBF"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520767</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4C386005"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Monitoring Equipment (Audio/Visual)</w:t>
            </w:r>
          </w:p>
        </w:tc>
        <w:tc>
          <w:tcPr>
            <w:tcW w:w="2268" w:type="dxa"/>
            <w:tcBorders>
              <w:top w:val="nil"/>
              <w:left w:val="nil"/>
              <w:bottom w:val="single" w:sz="8" w:space="0" w:color="FFFFFF"/>
              <w:right w:val="single" w:sz="8" w:space="0" w:color="FFFFFF"/>
            </w:tcBorders>
            <w:shd w:val="clear" w:color="auto" w:fill="auto"/>
            <w:vAlign w:val="center"/>
            <w:hideMark/>
          </w:tcPr>
          <w:p w14:paraId="29C86D4B"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12,000</w:t>
            </w:r>
          </w:p>
        </w:tc>
      </w:tr>
      <w:tr w:rsidR="00F64A75" w:rsidRPr="009C2294" w14:paraId="7392D5F8" w14:textId="77777777" w:rsidTr="00F64A75">
        <w:trPr>
          <w:trHeight w:val="293"/>
        </w:trPr>
        <w:tc>
          <w:tcPr>
            <w:tcW w:w="1640" w:type="dxa"/>
            <w:tcBorders>
              <w:top w:val="nil"/>
              <w:left w:val="nil"/>
              <w:bottom w:val="nil"/>
              <w:right w:val="nil"/>
            </w:tcBorders>
            <w:shd w:val="clear" w:color="auto" w:fill="auto"/>
            <w:noWrap/>
            <w:vAlign w:val="bottom"/>
            <w:hideMark/>
          </w:tcPr>
          <w:p w14:paraId="1F02D9D3"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520785/520822</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4B6B2A6D"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Equipment Lease/Purchase</w:t>
            </w:r>
          </w:p>
        </w:tc>
        <w:tc>
          <w:tcPr>
            <w:tcW w:w="2268" w:type="dxa"/>
            <w:tcBorders>
              <w:top w:val="nil"/>
              <w:left w:val="nil"/>
              <w:bottom w:val="single" w:sz="8" w:space="0" w:color="FFFFFF"/>
              <w:right w:val="single" w:sz="8" w:space="0" w:color="FFFFFF"/>
            </w:tcBorders>
            <w:shd w:val="clear" w:color="auto" w:fill="auto"/>
            <w:vAlign w:val="center"/>
            <w:hideMark/>
          </w:tcPr>
          <w:p w14:paraId="694768F8"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850,000</w:t>
            </w:r>
          </w:p>
        </w:tc>
      </w:tr>
      <w:tr w:rsidR="00F64A75" w:rsidRPr="009C2294" w14:paraId="60CAB16A" w14:textId="77777777" w:rsidTr="00F64A75">
        <w:trPr>
          <w:trHeight w:val="293"/>
        </w:trPr>
        <w:tc>
          <w:tcPr>
            <w:tcW w:w="1640" w:type="dxa"/>
            <w:tcBorders>
              <w:top w:val="nil"/>
              <w:left w:val="nil"/>
              <w:bottom w:val="nil"/>
              <w:right w:val="nil"/>
            </w:tcBorders>
            <w:shd w:val="clear" w:color="auto" w:fill="auto"/>
            <w:noWrap/>
            <w:vAlign w:val="bottom"/>
            <w:hideMark/>
          </w:tcPr>
          <w:p w14:paraId="6327902A"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520749</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7FD28BDF"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Telephone Equipment</w:t>
            </w:r>
          </w:p>
        </w:tc>
        <w:tc>
          <w:tcPr>
            <w:tcW w:w="2268" w:type="dxa"/>
            <w:tcBorders>
              <w:top w:val="nil"/>
              <w:left w:val="nil"/>
              <w:bottom w:val="single" w:sz="8" w:space="0" w:color="FFFFFF"/>
              <w:right w:val="single" w:sz="8" w:space="0" w:color="FFFFFF"/>
            </w:tcBorders>
            <w:shd w:val="clear" w:color="auto" w:fill="auto"/>
            <w:vAlign w:val="center"/>
            <w:hideMark/>
          </w:tcPr>
          <w:p w14:paraId="4B4CEA70"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2,500</w:t>
            </w:r>
          </w:p>
        </w:tc>
      </w:tr>
      <w:tr w:rsidR="00F64A75" w:rsidRPr="009C2294" w14:paraId="1E67A562" w14:textId="77777777" w:rsidTr="00F64A75">
        <w:trPr>
          <w:trHeight w:val="293"/>
        </w:trPr>
        <w:tc>
          <w:tcPr>
            <w:tcW w:w="1640" w:type="dxa"/>
            <w:tcBorders>
              <w:top w:val="nil"/>
              <w:left w:val="nil"/>
              <w:bottom w:val="nil"/>
              <w:right w:val="nil"/>
            </w:tcBorders>
            <w:shd w:val="clear" w:color="auto" w:fill="auto"/>
            <w:noWrap/>
            <w:vAlign w:val="bottom"/>
            <w:hideMark/>
          </w:tcPr>
          <w:p w14:paraId="5B050A78"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520746/520782</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6B6F8B10" w14:textId="77777777" w:rsidR="00F64A75" w:rsidRPr="009C2294" w:rsidRDefault="00F64A75" w:rsidP="008F7A74">
            <w:pPr>
              <w:rPr>
                <w:rFonts w:ascii="Calibri" w:eastAsia="Times New Roman" w:hAnsi="Calibri" w:cs="Calibri"/>
                <w:color w:val="000000"/>
              </w:rPr>
            </w:pPr>
            <w:proofErr w:type="spellStart"/>
            <w:r w:rsidRPr="009C2294">
              <w:rPr>
                <w:rFonts w:ascii="Calibri" w:eastAsia="Times New Roman" w:hAnsi="Calibri" w:cs="Calibri"/>
                <w:color w:val="000000"/>
              </w:rPr>
              <w:t>Maint</w:t>
            </w:r>
            <w:proofErr w:type="spellEnd"/>
            <w:r w:rsidRPr="009C2294">
              <w:rPr>
                <w:rFonts w:ascii="Calibri" w:eastAsia="Times New Roman" w:hAnsi="Calibri" w:cs="Calibri"/>
                <w:color w:val="000000"/>
              </w:rPr>
              <w:t>/Test equipment</w:t>
            </w:r>
          </w:p>
        </w:tc>
        <w:tc>
          <w:tcPr>
            <w:tcW w:w="2268" w:type="dxa"/>
            <w:tcBorders>
              <w:top w:val="nil"/>
              <w:left w:val="nil"/>
              <w:bottom w:val="single" w:sz="8" w:space="0" w:color="FFFFFF"/>
              <w:right w:val="single" w:sz="8" w:space="0" w:color="FFFFFF"/>
            </w:tcBorders>
            <w:shd w:val="clear" w:color="auto" w:fill="auto"/>
            <w:vAlign w:val="center"/>
            <w:hideMark/>
          </w:tcPr>
          <w:p w14:paraId="3136CD1D"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7,500</w:t>
            </w:r>
          </w:p>
        </w:tc>
      </w:tr>
      <w:tr w:rsidR="00F64A75" w:rsidRPr="009C2294" w14:paraId="32A78A8E" w14:textId="77777777" w:rsidTr="00F64A75">
        <w:trPr>
          <w:trHeight w:val="293"/>
        </w:trPr>
        <w:tc>
          <w:tcPr>
            <w:tcW w:w="1640" w:type="dxa"/>
            <w:tcBorders>
              <w:top w:val="nil"/>
              <w:left w:val="nil"/>
              <w:bottom w:val="nil"/>
              <w:right w:val="nil"/>
            </w:tcBorders>
            <w:shd w:val="clear" w:color="auto" w:fill="auto"/>
            <w:noWrap/>
            <w:vAlign w:val="bottom"/>
            <w:hideMark/>
          </w:tcPr>
          <w:p w14:paraId="09405DE6"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520422</w:t>
            </w:r>
          </w:p>
        </w:tc>
        <w:tc>
          <w:tcPr>
            <w:tcW w:w="3572" w:type="dxa"/>
            <w:tcBorders>
              <w:top w:val="nil"/>
              <w:left w:val="single" w:sz="8" w:space="0" w:color="FFFFFF"/>
              <w:bottom w:val="single" w:sz="8" w:space="0" w:color="FFFFFF"/>
              <w:right w:val="single" w:sz="8" w:space="0" w:color="FFFFFF"/>
            </w:tcBorders>
            <w:shd w:val="clear" w:color="000000" w:fill="EEF0EF"/>
            <w:vAlign w:val="center"/>
            <w:hideMark/>
          </w:tcPr>
          <w:p w14:paraId="055EE400"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Equipment Maintenance</w:t>
            </w:r>
          </w:p>
        </w:tc>
        <w:tc>
          <w:tcPr>
            <w:tcW w:w="2268" w:type="dxa"/>
            <w:tcBorders>
              <w:top w:val="nil"/>
              <w:left w:val="nil"/>
              <w:bottom w:val="single" w:sz="8" w:space="0" w:color="FFFFFF"/>
              <w:right w:val="single" w:sz="8" w:space="0" w:color="FFFFFF"/>
            </w:tcBorders>
            <w:shd w:val="clear" w:color="auto" w:fill="auto"/>
            <w:vAlign w:val="center"/>
            <w:hideMark/>
          </w:tcPr>
          <w:p w14:paraId="245D8441" w14:textId="77777777" w:rsidR="00F64A75" w:rsidRPr="009C2294" w:rsidRDefault="00F64A75" w:rsidP="008F7A74">
            <w:pPr>
              <w:jc w:val="right"/>
              <w:rPr>
                <w:rFonts w:ascii="Calibri" w:eastAsia="Times New Roman" w:hAnsi="Calibri" w:cs="Calibri"/>
                <w:color w:val="000000"/>
              </w:rPr>
            </w:pPr>
            <w:r w:rsidRPr="009C2294">
              <w:rPr>
                <w:rFonts w:ascii="Calibri" w:eastAsia="Times New Roman" w:hAnsi="Calibri" w:cs="Calibri"/>
                <w:color w:val="000000"/>
              </w:rPr>
              <w:t>45,000</w:t>
            </w:r>
          </w:p>
        </w:tc>
      </w:tr>
      <w:tr w:rsidR="00F64A75" w:rsidRPr="009C2294" w14:paraId="1D2EBBFA" w14:textId="77777777" w:rsidTr="00F64A75">
        <w:trPr>
          <w:trHeight w:val="293"/>
        </w:trPr>
        <w:tc>
          <w:tcPr>
            <w:tcW w:w="1640" w:type="dxa"/>
            <w:tcBorders>
              <w:top w:val="nil"/>
              <w:left w:val="nil"/>
              <w:bottom w:val="nil"/>
              <w:right w:val="nil"/>
            </w:tcBorders>
            <w:shd w:val="clear" w:color="auto" w:fill="auto"/>
            <w:noWrap/>
            <w:vAlign w:val="bottom"/>
            <w:hideMark/>
          </w:tcPr>
          <w:p w14:paraId="607B345D" w14:textId="77777777" w:rsidR="00F64A75" w:rsidRPr="009C2294" w:rsidRDefault="00F64A75" w:rsidP="008F7A74">
            <w:pPr>
              <w:jc w:val="right"/>
              <w:rPr>
                <w:rFonts w:ascii="Calibri" w:eastAsia="Times New Roman" w:hAnsi="Calibri" w:cs="Calibri"/>
                <w:color w:val="000000"/>
              </w:rPr>
            </w:pPr>
          </w:p>
        </w:tc>
        <w:tc>
          <w:tcPr>
            <w:tcW w:w="3572" w:type="dxa"/>
            <w:tcBorders>
              <w:top w:val="nil"/>
              <w:left w:val="single" w:sz="8" w:space="0" w:color="FFFFFF"/>
              <w:bottom w:val="single" w:sz="8" w:space="0" w:color="FFFFFF"/>
              <w:right w:val="single" w:sz="8" w:space="0" w:color="FFFFFF"/>
            </w:tcBorders>
            <w:shd w:val="clear" w:color="000000" w:fill="EEF0EF"/>
            <w:vAlign w:val="bottom"/>
            <w:hideMark/>
          </w:tcPr>
          <w:p w14:paraId="7194B843" w14:textId="77777777" w:rsidR="00F64A75" w:rsidRPr="009C2294" w:rsidRDefault="00F64A75" w:rsidP="008F7A74">
            <w:pPr>
              <w:rPr>
                <w:rFonts w:ascii="Calibri" w:eastAsia="Times New Roman" w:hAnsi="Calibri" w:cs="Calibri"/>
                <w:color w:val="000000"/>
              </w:rPr>
            </w:pPr>
            <w:r w:rsidRPr="009C2294">
              <w:rPr>
                <w:rFonts w:ascii="Calibri" w:eastAsia="Times New Roman" w:hAnsi="Calibri" w:cs="Calibri"/>
                <w:color w:val="000000"/>
              </w:rPr>
              <w:t> </w:t>
            </w:r>
          </w:p>
        </w:tc>
        <w:tc>
          <w:tcPr>
            <w:tcW w:w="2268" w:type="dxa"/>
            <w:tcBorders>
              <w:top w:val="nil"/>
              <w:left w:val="nil"/>
              <w:bottom w:val="single" w:sz="8" w:space="0" w:color="FFFFFF"/>
              <w:right w:val="single" w:sz="8" w:space="0" w:color="FFFFFF"/>
            </w:tcBorders>
            <w:shd w:val="clear" w:color="000000" w:fill="EEF0EF"/>
            <w:vAlign w:val="center"/>
            <w:hideMark/>
          </w:tcPr>
          <w:p w14:paraId="716DD26E" w14:textId="77777777" w:rsidR="00F64A75" w:rsidRPr="009C2294" w:rsidRDefault="00F64A75" w:rsidP="008F7A74">
            <w:pPr>
              <w:jc w:val="right"/>
              <w:rPr>
                <w:rFonts w:ascii="Calibri" w:eastAsia="Times New Roman" w:hAnsi="Calibri" w:cs="Calibri"/>
                <w:b/>
                <w:bCs/>
                <w:color w:val="000000"/>
              </w:rPr>
            </w:pPr>
            <w:r w:rsidRPr="009C2294">
              <w:rPr>
                <w:rFonts w:ascii="Calibri" w:eastAsia="Times New Roman" w:hAnsi="Calibri" w:cs="Calibri"/>
                <w:b/>
                <w:bCs/>
                <w:color w:val="000000"/>
              </w:rPr>
              <w:t>2,043,293</w:t>
            </w:r>
          </w:p>
        </w:tc>
      </w:tr>
    </w:tbl>
    <w:p w14:paraId="069E4A5A" w14:textId="4C04E269" w:rsidR="006F1619" w:rsidRDefault="006F1619" w:rsidP="006F1619"/>
    <w:p w14:paraId="726EAF75" w14:textId="1B4E0920" w:rsidR="00F64A75" w:rsidRDefault="00F64A75" w:rsidP="006F1619"/>
    <w:p w14:paraId="1BC0E093" w14:textId="517439F9" w:rsidR="00F64A75" w:rsidRDefault="00F64A75" w:rsidP="006F1619"/>
    <w:p w14:paraId="72E0E5BD" w14:textId="77777777" w:rsidR="00F64A75" w:rsidRDefault="00F64A75" w:rsidP="006F1619"/>
    <w:p w14:paraId="01970FA1" w14:textId="77777777" w:rsidR="006F1619" w:rsidRPr="006F1619" w:rsidRDefault="006F1619" w:rsidP="009C7D6C">
      <w:pPr>
        <w:tabs>
          <w:tab w:val="left" w:pos="1080"/>
        </w:tabs>
        <w:ind w:firstLine="1080"/>
      </w:pPr>
    </w:p>
    <w:p w14:paraId="1B3F380E" w14:textId="77777777" w:rsidR="00842100" w:rsidRDefault="00A1465B" w:rsidP="00A1465B">
      <w:pPr>
        <w:ind w:left="720" w:firstLine="360"/>
        <w:rPr>
          <w:b/>
          <w:bCs/>
        </w:rPr>
      </w:pPr>
      <w:r w:rsidRPr="00A1465B">
        <w:rPr>
          <w:b/>
          <w:bCs/>
        </w:rPr>
        <w:t>Update/Growt</w:t>
      </w:r>
      <w:r>
        <w:rPr>
          <w:b/>
          <w:bCs/>
        </w:rPr>
        <w:t>h</w:t>
      </w:r>
      <w:r w:rsidR="00DA7C64">
        <w:rPr>
          <w:b/>
          <w:bCs/>
        </w:rPr>
        <w:t xml:space="preserve"> (FY24 &amp; beyond)</w:t>
      </w:r>
    </w:p>
    <w:p w14:paraId="63563D23" w14:textId="77777777" w:rsidR="00EE3D89" w:rsidRDefault="00EE3D89" w:rsidP="00A1465B">
      <w:pPr>
        <w:ind w:left="720" w:firstLine="360"/>
        <w:rPr>
          <w:b/>
          <w:bCs/>
        </w:rPr>
      </w:pPr>
    </w:p>
    <w:p w14:paraId="7E745B10" w14:textId="62584F16" w:rsidR="00EE3D89" w:rsidRPr="006D2CB3" w:rsidRDefault="00EE3D89" w:rsidP="00EE3D89">
      <w:pPr>
        <w:ind w:left="1080"/>
        <w:rPr>
          <w:b/>
        </w:rPr>
      </w:pPr>
      <w:r w:rsidRPr="00EE3D89">
        <w:rPr>
          <w:bCs/>
        </w:rPr>
        <w:t xml:space="preserve">It is the intent of the SDPSCC </w:t>
      </w:r>
      <w:r>
        <w:rPr>
          <w:bCs/>
        </w:rPr>
        <w:t>to “normalize” the network budget for the statewide radio system. Looking ahead, the network utilizes towers dating back to the 1960’s &amp; 1970’s</w:t>
      </w:r>
      <w:r w:rsidR="006D2CB3">
        <w:rPr>
          <w:bCs/>
        </w:rPr>
        <w:t xml:space="preserve"> that are approaching end of life. In addition to the existing infrastructure there are areas of the state that are </w:t>
      </w:r>
      <w:proofErr w:type="gramStart"/>
      <w:r w:rsidR="006D2CB3">
        <w:rPr>
          <w:bCs/>
        </w:rPr>
        <w:t>underserved</w:t>
      </w:r>
      <w:proofErr w:type="gramEnd"/>
      <w:r w:rsidR="006D2CB3">
        <w:rPr>
          <w:bCs/>
        </w:rPr>
        <w:t xml:space="preserve"> and additional sites are required to address those areas. </w:t>
      </w:r>
      <w:proofErr w:type="gramStart"/>
      <w:r w:rsidR="006D2CB3">
        <w:rPr>
          <w:bCs/>
        </w:rPr>
        <w:t>In order to</w:t>
      </w:r>
      <w:proofErr w:type="gramEnd"/>
      <w:r w:rsidR="006D2CB3">
        <w:rPr>
          <w:bCs/>
        </w:rPr>
        <w:t xml:space="preserve"> level out the cyclic nature of supporting a large system, the state has been offered a maintenance plan that would provide future hardware and software updates, allowing for a predictable, long-term budget. The annual estimated budget for these items is </w:t>
      </w:r>
      <w:r w:rsidR="006D2CB3">
        <w:rPr>
          <w:b/>
          <w:bCs/>
        </w:rPr>
        <w:t>$1,368,000.</w:t>
      </w:r>
    </w:p>
    <w:p w14:paraId="50D67A2F" w14:textId="16166366" w:rsidR="00842100" w:rsidRDefault="00842100" w:rsidP="00520704">
      <w:pPr>
        <w:ind w:left="720"/>
      </w:pPr>
    </w:p>
    <w:tbl>
      <w:tblPr>
        <w:tblpPr w:leftFromText="180" w:rightFromText="180" w:vertAnchor="text" w:horzAnchor="page" w:tblpX="2544" w:tblpY="84"/>
        <w:tblW w:w="7110" w:type="dxa"/>
        <w:tblCellMar>
          <w:left w:w="0" w:type="dxa"/>
          <w:right w:w="0" w:type="dxa"/>
        </w:tblCellMar>
        <w:tblLook w:val="0600" w:firstRow="0" w:lastRow="0" w:firstColumn="0" w:lastColumn="0" w:noHBand="1" w:noVBand="1"/>
      </w:tblPr>
      <w:tblGrid>
        <w:gridCol w:w="4668"/>
        <w:gridCol w:w="2442"/>
      </w:tblGrid>
      <w:tr w:rsidR="00962833" w:rsidRPr="00A1465B" w14:paraId="2C18C862" w14:textId="77777777" w:rsidTr="00962833">
        <w:trPr>
          <w:trHeight w:val="288"/>
        </w:trPr>
        <w:tc>
          <w:tcPr>
            <w:tcW w:w="4668"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2B97F532" w14:textId="77777777" w:rsidR="00962833" w:rsidRPr="00A1465B" w:rsidRDefault="00962833" w:rsidP="00962833">
            <w:pPr>
              <w:ind w:firstLine="1080"/>
            </w:pPr>
            <w:r w:rsidRPr="00A1465B">
              <w:t>System Update-Automatic (SUA)</w:t>
            </w:r>
          </w:p>
        </w:tc>
        <w:tc>
          <w:tcPr>
            <w:tcW w:w="2442"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7FA65BB2" w14:textId="77777777" w:rsidR="00962833" w:rsidRPr="00A1465B" w:rsidRDefault="00962833" w:rsidP="00962833">
            <w:pPr>
              <w:jc w:val="right"/>
            </w:pPr>
            <w:r>
              <w:t>900,000</w:t>
            </w:r>
          </w:p>
        </w:tc>
      </w:tr>
      <w:tr w:rsidR="00962833" w:rsidRPr="00A1465B" w14:paraId="48BD7C94" w14:textId="77777777" w:rsidTr="00962833">
        <w:trPr>
          <w:trHeight w:val="288"/>
        </w:trPr>
        <w:tc>
          <w:tcPr>
            <w:tcW w:w="4668"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4DCC0FDF" w14:textId="77777777" w:rsidR="00962833" w:rsidRPr="00A1465B" w:rsidRDefault="00962833" w:rsidP="00962833">
            <w:pPr>
              <w:ind w:firstLine="1080"/>
            </w:pPr>
            <w:r w:rsidRPr="00A1465B">
              <w:t>Add-One Site/Year</w:t>
            </w:r>
          </w:p>
        </w:tc>
        <w:tc>
          <w:tcPr>
            <w:tcW w:w="2442"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2889C7AA" w14:textId="77777777" w:rsidR="00962833" w:rsidRPr="00A1465B" w:rsidRDefault="00962833" w:rsidP="00962833">
            <w:pPr>
              <w:jc w:val="right"/>
            </w:pPr>
            <w:r w:rsidRPr="00A1465B">
              <w:t>500,000</w:t>
            </w:r>
          </w:p>
        </w:tc>
      </w:tr>
      <w:tr w:rsidR="00962833" w:rsidRPr="00A1465B" w14:paraId="708DA088" w14:textId="77777777" w:rsidTr="00962833">
        <w:trPr>
          <w:trHeight w:val="288"/>
        </w:trPr>
        <w:tc>
          <w:tcPr>
            <w:tcW w:w="4668"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28611FF8" w14:textId="77777777" w:rsidR="00962833" w:rsidRPr="00A1465B" w:rsidRDefault="00962833" w:rsidP="00962833">
            <w:pPr>
              <w:ind w:firstLine="1080"/>
            </w:pPr>
            <w:r w:rsidRPr="00A1465B">
              <w:t>Add-One Tech</w:t>
            </w:r>
            <w:r>
              <w:t xml:space="preserve"> (Depending on growth)</w:t>
            </w:r>
          </w:p>
        </w:tc>
        <w:tc>
          <w:tcPr>
            <w:tcW w:w="2442"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31143DA5" w14:textId="77777777" w:rsidR="00962833" w:rsidRPr="00A1465B" w:rsidRDefault="00962833" w:rsidP="00962833">
            <w:pPr>
              <w:jc w:val="right"/>
            </w:pPr>
            <w:r w:rsidRPr="00A1465B">
              <w:t>80,000</w:t>
            </w:r>
          </w:p>
        </w:tc>
      </w:tr>
      <w:tr w:rsidR="00962833" w:rsidRPr="00A1465B" w14:paraId="61E6EEEF" w14:textId="77777777" w:rsidTr="00962833">
        <w:trPr>
          <w:trHeight w:val="288"/>
        </w:trPr>
        <w:tc>
          <w:tcPr>
            <w:tcW w:w="4668"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04546717" w14:textId="77777777" w:rsidR="00962833" w:rsidRPr="00A1465B" w:rsidRDefault="00962833" w:rsidP="00962833">
            <w:pPr>
              <w:ind w:firstLine="1080"/>
            </w:pPr>
            <w:r w:rsidRPr="00A1465B">
              <w:t>Replace 1</w:t>
            </w:r>
            <w:r>
              <w:t xml:space="preserve"> Obsolete</w:t>
            </w:r>
            <w:r w:rsidRPr="00A1465B">
              <w:t xml:space="preserve"> Tower/Year</w:t>
            </w:r>
            <w:r>
              <w:t xml:space="preserve"> </w:t>
            </w:r>
          </w:p>
        </w:tc>
        <w:tc>
          <w:tcPr>
            <w:tcW w:w="2442"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35037D33" w14:textId="77777777" w:rsidR="00962833" w:rsidRPr="00A1465B" w:rsidRDefault="00962833" w:rsidP="00962833">
            <w:pPr>
              <w:jc w:val="right"/>
            </w:pPr>
            <w:r w:rsidRPr="00A1465B">
              <w:t>100,000</w:t>
            </w:r>
          </w:p>
        </w:tc>
      </w:tr>
      <w:tr w:rsidR="00962833" w:rsidRPr="00A1465B" w14:paraId="0C06D512" w14:textId="77777777" w:rsidTr="00962833">
        <w:trPr>
          <w:trHeight w:val="288"/>
        </w:trPr>
        <w:tc>
          <w:tcPr>
            <w:tcW w:w="4668"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736925C1" w14:textId="77777777" w:rsidR="00962833" w:rsidRPr="00A1465B" w:rsidRDefault="00962833" w:rsidP="00962833">
            <w:pPr>
              <w:ind w:firstLine="1080"/>
            </w:pPr>
            <w:r w:rsidRPr="00A1465B">
              <w:t>Remove current support for SUA</w:t>
            </w:r>
          </w:p>
        </w:tc>
        <w:tc>
          <w:tcPr>
            <w:tcW w:w="2442"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23DA62A3" w14:textId="77777777" w:rsidR="00962833" w:rsidRPr="00A1465B" w:rsidRDefault="00962833" w:rsidP="00962833">
            <w:pPr>
              <w:jc w:val="right"/>
            </w:pPr>
            <w:r w:rsidRPr="00A1465B">
              <w:t>-212,000</w:t>
            </w:r>
          </w:p>
        </w:tc>
      </w:tr>
      <w:tr w:rsidR="00962833" w:rsidRPr="00A1465B" w14:paraId="08FA7082" w14:textId="77777777" w:rsidTr="00962833">
        <w:trPr>
          <w:trHeight w:val="288"/>
        </w:trPr>
        <w:tc>
          <w:tcPr>
            <w:tcW w:w="4668"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7D28BC72" w14:textId="77777777" w:rsidR="00962833" w:rsidRPr="00A1465B" w:rsidRDefault="00962833" w:rsidP="00962833"/>
        </w:tc>
        <w:tc>
          <w:tcPr>
            <w:tcW w:w="2442" w:type="dxa"/>
            <w:tcBorders>
              <w:top w:val="single" w:sz="8" w:space="0" w:color="FFFFFF"/>
              <w:left w:val="single" w:sz="8" w:space="0" w:color="FFFFFF"/>
              <w:bottom w:val="single" w:sz="8" w:space="0" w:color="FFFFFF"/>
              <w:right w:val="single" w:sz="8" w:space="0" w:color="FFFFFF"/>
            </w:tcBorders>
            <w:shd w:val="clear" w:color="auto" w:fill="EEF0EF"/>
            <w:tcMar>
              <w:top w:w="12" w:type="dxa"/>
              <w:left w:w="12" w:type="dxa"/>
              <w:bottom w:w="0" w:type="dxa"/>
              <w:right w:w="12" w:type="dxa"/>
            </w:tcMar>
            <w:vAlign w:val="bottom"/>
            <w:hideMark/>
          </w:tcPr>
          <w:p w14:paraId="1ED2685D" w14:textId="77777777" w:rsidR="00962833" w:rsidRPr="00A1465B" w:rsidRDefault="00962833" w:rsidP="00962833">
            <w:pPr>
              <w:jc w:val="right"/>
              <w:rPr>
                <w:b/>
              </w:rPr>
            </w:pPr>
            <w:r w:rsidRPr="00A1465B">
              <w:rPr>
                <w:b/>
              </w:rPr>
              <w:t>1,368,000</w:t>
            </w:r>
          </w:p>
        </w:tc>
      </w:tr>
    </w:tbl>
    <w:p w14:paraId="73F01000" w14:textId="77777777" w:rsidR="00F64A75" w:rsidRDefault="00F64A75" w:rsidP="00520704">
      <w:pPr>
        <w:ind w:left="720"/>
      </w:pPr>
    </w:p>
    <w:p w14:paraId="4F1A4333" w14:textId="77777777" w:rsidR="005A63D2" w:rsidRDefault="005A63D2"/>
    <w:p w14:paraId="3E4B7DDD" w14:textId="77777777" w:rsidR="00962833" w:rsidRDefault="00962833" w:rsidP="00CC060F">
      <w:pPr>
        <w:tabs>
          <w:tab w:val="left" w:pos="1080"/>
        </w:tabs>
        <w:ind w:left="1080"/>
      </w:pPr>
    </w:p>
    <w:p w14:paraId="36DD8662" w14:textId="77777777" w:rsidR="00962833" w:rsidRDefault="00962833" w:rsidP="00CC060F">
      <w:pPr>
        <w:tabs>
          <w:tab w:val="left" w:pos="1080"/>
        </w:tabs>
        <w:ind w:left="1080"/>
      </w:pPr>
    </w:p>
    <w:p w14:paraId="21206074" w14:textId="77777777" w:rsidR="00962833" w:rsidRDefault="00962833" w:rsidP="00CC060F">
      <w:pPr>
        <w:tabs>
          <w:tab w:val="left" w:pos="1080"/>
        </w:tabs>
        <w:ind w:left="1080"/>
      </w:pPr>
    </w:p>
    <w:p w14:paraId="785B5EF6" w14:textId="77777777" w:rsidR="00962833" w:rsidRDefault="00962833" w:rsidP="00CC060F">
      <w:pPr>
        <w:tabs>
          <w:tab w:val="left" w:pos="1080"/>
        </w:tabs>
        <w:ind w:left="1080"/>
      </w:pPr>
    </w:p>
    <w:p w14:paraId="76456B68" w14:textId="77777777" w:rsidR="00962833" w:rsidRDefault="00962833" w:rsidP="00CC060F">
      <w:pPr>
        <w:tabs>
          <w:tab w:val="left" w:pos="1080"/>
        </w:tabs>
        <w:ind w:left="1080"/>
      </w:pPr>
    </w:p>
    <w:p w14:paraId="24C552C6" w14:textId="77777777" w:rsidR="00962833" w:rsidRDefault="00962833" w:rsidP="00CC060F">
      <w:pPr>
        <w:tabs>
          <w:tab w:val="left" w:pos="1080"/>
        </w:tabs>
        <w:ind w:left="1080"/>
      </w:pPr>
    </w:p>
    <w:p w14:paraId="3D90EB78" w14:textId="785338E4" w:rsidR="005A63D2" w:rsidRDefault="00962833" w:rsidP="00CC060F">
      <w:pPr>
        <w:tabs>
          <w:tab w:val="left" w:pos="1080"/>
        </w:tabs>
        <w:ind w:left="1080"/>
      </w:pPr>
      <w:r>
        <w:t xml:space="preserve">The alignment with the goals to keep the sustainable fees related to system operations and expansion led the </w:t>
      </w:r>
      <w:r w:rsidR="00CC060F">
        <w:t xml:space="preserve">SDPSCC to include the </w:t>
      </w:r>
      <w:r w:rsidR="00737B73">
        <w:t xml:space="preserve">combined </w:t>
      </w:r>
      <w:r w:rsidR="00CC060F">
        <w:t xml:space="preserve">operations </w:t>
      </w:r>
      <w:r w:rsidR="00303CA2">
        <w:t xml:space="preserve">and </w:t>
      </w:r>
      <w:r w:rsidR="00CC060F">
        <w:t xml:space="preserve">Update/Growth budget as a target for a sustainable funding number. That figure is subject to change or modification based upon the path ahead, but for budgeting purposes the figure is </w:t>
      </w:r>
      <w:r w:rsidR="00CC060F" w:rsidRPr="00CC060F">
        <w:rPr>
          <w:b/>
        </w:rPr>
        <w:t>$</w:t>
      </w:r>
      <w:r w:rsidR="008765E9">
        <w:rPr>
          <w:b/>
        </w:rPr>
        <w:t>3,411,293</w:t>
      </w:r>
      <w:r w:rsidR="00CC060F">
        <w:t>.</w:t>
      </w:r>
    </w:p>
    <w:p w14:paraId="7BA642AA" w14:textId="77777777" w:rsidR="004E6AF4" w:rsidRDefault="004E6AF4" w:rsidP="00CC060F">
      <w:pPr>
        <w:tabs>
          <w:tab w:val="left" w:pos="1080"/>
        </w:tabs>
        <w:ind w:left="1080"/>
      </w:pPr>
    </w:p>
    <w:p w14:paraId="34587F6D" w14:textId="77777777" w:rsidR="005A63D2" w:rsidRDefault="00F27FAE" w:rsidP="00F27FAE">
      <w:pPr>
        <w:pStyle w:val="Heading2"/>
        <w:numPr>
          <w:ilvl w:val="0"/>
          <w:numId w:val="5"/>
        </w:numPr>
      </w:pPr>
      <w:bookmarkStart w:id="11" w:name="_Toc528225510"/>
      <w:r>
        <w:t>How to Fund the Plan</w:t>
      </w:r>
      <w:bookmarkEnd w:id="11"/>
    </w:p>
    <w:p w14:paraId="421D4241" w14:textId="77777777" w:rsidR="005A63D2" w:rsidRDefault="005A63D2"/>
    <w:p w14:paraId="7783804A" w14:textId="77777777" w:rsidR="005A63D2" w:rsidRDefault="00F27FAE" w:rsidP="00F27FAE">
      <w:pPr>
        <w:tabs>
          <w:tab w:val="left" w:pos="1080"/>
        </w:tabs>
        <w:ind w:left="1080"/>
      </w:pPr>
      <w:r>
        <w:t>Applying the target figure of $3</w:t>
      </w:r>
      <w:r w:rsidR="008765E9">
        <w:t>,411,293</w:t>
      </w:r>
      <w:r>
        <w:t xml:space="preserve"> to the three identified methods for </w:t>
      </w:r>
      <w:r w:rsidR="00805541">
        <w:t>generating</w:t>
      </w:r>
      <w:r>
        <w:t xml:space="preserve"> sustainable funding:</w:t>
      </w:r>
    </w:p>
    <w:p w14:paraId="0ADD9E6F" w14:textId="77777777" w:rsidR="00F27FAE" w:rsidRDefault="00F27FAE" w:rsidP="00F27FAE">
      <w:pPr>
        <w:tabs>
          <w:tab w:val="left" w:pos="1080"/>
        </w:tabs>
        <w:ind w:left="1080"/>
      </w:pPr>
    </w:p>
    <w:p w14:paraId="7313AC10" w14:textId="77777777" w:rsidR="00F27FAE" w:rsidRDefault="00F27FAE" w:rsidP="00F27FAE">
      <w:pPr>
        <w:pStyle w:val="Heading3"/>
        <w:ind w:firstLine="1080"/>
      </w:pPr>
      <w:bookmarkStart w:id="12" w:name="_Toc528225511"/>
      <w:r>
        <w:t>B.1 User Fees</w:t>
      </w:r>
      <w:bookmarkEnd w:id="12"/>
    </w:p>
    <w:p w14:paraId="54BCD44D" w14:textId="77777777" w:rsidR="00F27FAE" w:rsidRDefault="00F27FAE" w:rsidP="00F27FAE"/>
    <w:p w14:paraId="6B297CCA" w14:textId="77777777" w:rsidR="00F27FAE" w:rsidRDefault="00F27FAE" w:rsidP="00F27FAE">
      <w:pPr>
        <w:ind w:left="1440" w:hanging="1440"/>
      </w:pPr>
      <w:r>
        <w:tab/>
        <w:t>Dividing the current number of radios into the target figure for sustainable funding</w:t>
      </w:r>
      <w:r w:rsidR="00303CA2">
        <w:t>,</w:t>
      </w:r>
      <w:r>
        <w:t xml:space="preserve"> the estimated fee annually per radio would be $171.76. The concern with this funding method is that radios not used </w:t>
      </w:r>
      <w:proofErr w:type="gramStart"/>
      <w:r>
        <w:t>on a d</w:t>
      </w:r>
      <w:r w:rsidR="00AC3B06">
        <w:t>ai</w:t>
      </w:r>
      <w:r>
        <w:t>ly basis</w:t>
      </w:r>
      <w:proofErr w:type="gramEnd"/>
      <w:r>
        <w:t xml:space="preserve"> or maintained for emergencies might be removed from the system to reduce agency costs</w:t>
      </w:r>
      <w:r w:rsidR="00AC3B06">
        <w:t>. This potentially could increase the cost of the remaining radios</w:t>
      </w:r>
      <w:r w:rsidR="00737B73">
        <w:t xml:space="preserve"> and be a less-stable revenue source</w:t>
      </w:r>
      <w:r w:rsidR="00AC3B06">
        <w:t>.</w:t>
      </w:r>
    </w:p>
    <w:p w14:paraId="31A54406" w14:textId="77777777" w:rsidR="00AC3B06" w:rsidRDefault="00AC3B06" w:rsidP="00F27FAE">
      <w:pPr>
        <w:ind w:left="1440" w:hanging="1440"/>
      </w:pPr>
    </w:p>
    <w:p w14:paraId="2C2F70B9" w14:textId="77777777" w:rsidR="00AC3B06" w:rsidRDefault="00AC3B06" w:rsidP="00AC3B06">
      <w:pPr>
        <w:pStyle w:val="Heading3"/>
        <w:ind w:firstLine="1080"/>
      </w:pPr>
      <w:bookmarkStart w:id="13" w:name="_Toc528225512"/>
      <w:proofErr w:type="gramStart"/>
      <w:r>
        <w:t>B.2  Telephone</w:t>
      </w:r>
      <w:proofErr w:type="gramEnd"/>
      <w:r>
        <w:t xml:space="preserve"> line Surcharge</w:t>
      </w:r>
      <w:bookmarkEnd w:id="13"/>
    </w:p>
    <w:p w14:paraId="33043B2E" w14:textId="77777777" w:rsidR="00AC3B06" w:rsidRDefault="00AC3B06" w:rsidP="00AC3B06"/>
    <w:p w14:paraId="445F229C" w14:textId="77777777" w:rsidR="00AC3B06" w:rsidRDefault="00AC3B06" w:rsidP="00AC3B06">
      <w:pPr>
        <w:ind w:left="1440"/>
      </w:pPr>
      <w:r>
        <w:t xml:space="preserve">The number of telephone lines and devices in the state subject to the 911 charges is listed in the </w:t>
      </w:r>
      <w:r w:rsidR="00303CA2">
        <w:t xml:space="preserve">South Dakota </w:t>
      </w:r>
      <w:r>
        <w:t>911 Commission annual report.  The 2016 report indicated that 816,</w:t>
      </w:r>
      <w:r w:rsidR="00481ECC">
        <w:t xml:space="preserve">110 lines and devices were subjected to the 911 surcharge. </w:t>
      </w:r>
      <w:r w:rsidR="00303CA2">
        <w:t>Dividing</w:t>
      </w:r>
      <w:r w:rsidR="00481ECC">
        <w:t xml:space="preserve"> the target revenue figure </w:t>
      </w:r>
      <w:r w:rsidR="00303CA2">
        <w:t>by</w:t>
      </w:r>
      <w:r w:rsidR="00481ECC">
        <w:t xml:space="preserve"> the number of lines/devices results in </w:t>
      </w:r>
      <w:r w:rsidR="00905A2D">
        <w:t xml:space="preserve">an </w:t>
      </w:r>
      <w:r w:rsidR="00481ECC">
        <w:t>approximate</w:t>
      </w:r>
      <w:r w:rsidR="00905A2D">
        <w:t xml:space="preserve"> figure of</w:t>
      </w:r>
      <w:r w:rsidR="00481ECC">
        <w:t xml:space="preserve"> $.35 a month per device and line.</w:t>
      </w:r>
    </w:p>
    <w:p w14:paraId="10BF9EC7" w14:textId="77777777" w:rsidR="00481ECC" w:rsidRDefault="00481ECC" w:rsidP="00AC3B06">
      <w:pPr>
        <w:ind w:left="1440"/>
      </w:pPr>
    </w:p>
    <w:p w14:paraId="223B058C" w14:textId="77777777" w:rsidR="00481ECC" w:rsidRDefault="00481ECC" w:rsidP="00481ECC">
      <w:pPr>
        <w:pStyle w:val="Heading3"/>
        <w:ind w:firstLine="1080"/>
      </w:pPr>
      <w:bookmarkStart w:id="14" w:name="_Toc528225513"/>
      <w:proofErr w:type="gramStart"/>
      <w:r>
        <w:t>B.3  Citation</w:t>
      </w:r>
      <w:proofErr w:type="gramEnd"/>
      <w:r>
        <w:t>/Booking Fee Surcharge</w:t>
      </w:r>
      <w:bookmarkEnd w:id="14"/>
    </w:p>
    <w:p w14:paraId="4D5089C0" w14:textId="77777777" w:rsidR="00481ECC" w:rsidRDefault="00481ECC" w:rsidP="00481ECC"/>
    <w:p w14:paraId="25C165F1" w14:textId="77777777" w:rsidR="00481ECC" w:rsidRDefault="00481ECC" w:rsidP="00481ECC">
      <w:pPr>
        <w:ind w:left="1440"/>
      </w:pPr>
      <w:r>
        <w:t xml:space="preserve">The 103,993 </w:t>
      </w:r>
      <w:proofErr w:type="gramStart"/>
      <w:r>
        <w:t>average</w:t>
      </w:r>
      <w:proofErr w:type="gramEnd"/>
      <w:r>
        <w:t xml:space="preserve"> for traffic citations over the past 3 years would not make this approach feasible as it would add another $33 per citation.</w:t>
      </w:r>
    </w:p>
    <w:p w14:paraId="07708434" w14:textId="77777777" w:rsidR="00481ECC" w:rsidRDefault="00481ECC" w:rsidP="00481ECC">
      <w:pPr>
        <w:ind w:left="1440"/>
      </w:pPr>
    </w:p>
    <w:p w14:paraId="028C7478" w14:textId="77777777" w:rsidR="00481ECC" w:rsidRDefault="00481ECC" w:rsidP="00481ECC">
      <w:pPr>
        <w:pStyle w:val="Heading3"/>
        <w:ind w:firstLine="1080"/>
      </w:pPr>
      <w:bookmarkStart w:id="15" w:name="_Toc528225514"/>
      <w:r>
        <w:t xml:space="preserve">B.4 </w:t>
      </w:r>
      <w:r w:rsidR="00A95224">
        <w:t>SD</w:t>
      </w:r>
      <w:r>
        <w:t>PSCC Recommendation</w:t>
      </w:r>
      <w:bookmarkEnd w:id="15"/>
    </w:p>
    <w:p w14:paraId="615CCE33" w14:textId="77777777" w:rsidR="00A95224" w:rsidRDefault="00A95224" w:rsidP="00A95224"/>
    <w:p w14:paraId="405F539F" w14:textId="77777777" w:rsidR="00A95224" w:rsidRDefault="00A95224" w:rsidP="00A95224">
      <w:pPr>
        <w:ind w:left="1440" w:hanging="1440"/>
      </w:pPr>
      <w:r>
        <w:tab/>
        <w:t>The SDPSCC recommended the telephone line surcharge as they felt it was the least burdensome and the most equitable for the public served by first responders utilizing the radio system.</w:t>
      </w:r>
    </w:p>
    <w:p w14:paraId="2417C41E" w14:textId="77777777" w:rsidR="00A95224" w:rsidRDefault="00A95224" w:rsidP="00A95224">
      <w:pPr>
        <w:ind w:left="1440" w:hanging="1440"/>
      </w:pPr>
    </w:p>
    <w:p w14:paraId="3ECB8612" w14:textId="584ADEC0" w:rsidR="00A95224" w:rsidRDefault="009D3C0B" w:rsidP="00A95224">
      <w:pPr>
        <w:pStyle w:val="Heading2"/>
        <w:numPr>
          <w:ilvl w:val="0"/>
          <w:numId w:val="5"/>
        </w:numPr>
      </w:pPr>
      <w:bookmarkStart w:id="16" w:name="_Toc528225515"/>
      <w:r>
        <w:t>Potential for Solution</w:t>
      </w:r>
      <w:bookmarkEnd w:id="16"/>
    </w:p>
    <w:p w14:paraId="20E32BD8" w14:textId="77777777" w:rsidR="00A95224" w:rsidRDefault="00A95224" w:rsidP="00A95224"/>
    <w:p w14:paraId="4615C600" w14:textId="77777777" w:rsidR="00CD49DC" w:rsidRDefault="004E6AF4" w:rsidP="00CD49DC">
      <w:pPr>
        <w:ind w:left="1440"/>
        <w:rPr>
          <w:u w:val="single"/>
        </w:rPr>
      </w:pPr>
      <w:r>
        <w:rPr>
          <w:u w:val="single"/>
        </w:rPr>
        <w:t>$</w:t>
      </w:r>
      <w:r w:rsidR="00CD49DC">
        <w:rPr>
          <w:u w:val="single"/>
        </w:rPr>
        <w:t>.4</w:t>
      </w:r>
      <w:r w:rsidR="00AB4EDA">
        <w:rPr>
          <w:u w:val="single"/>
        </w:rPr>
        <w:t>2</w:t>
      </w:r>
      <w:r w:rsidR="00CD49DC">
        <w:rPr>
          <w:u w:val="single"/>
        </w:rPr>
        <w:t xml:space="preserve"> per line/device would accumulate:</w:t>
      </w:r>
    </w:p>
    <w:p w14:paraId="4C59C13F" w14:textId="474702DC" w:rsidR="00AB4EDA" w:rsidRDefault="00AB4EDA" w:rsidP="00CD49DC">
      <w:pPr>
        <w:ind w:left="1440"/>
      </w:pPr>
      <w:r>
        <w:t>FY2</w:t>
      </w:r>
      <w:r w:rsidR="00016F3D">
        <w:t>0</w:t>
      </w:r>
      <w:r>
        <w:t xml:space="preserve"> </w:t>
      </w:r>
      <w:r w:rsidR="00B064EF">
        <w:t>$4,113,194</w:t>
      </w:r>
    </w:p>
    <w:p w14:paraId="2A576029" w14:textId="293AA793" w:rsidR="00CD49DC" w:rsidRDefault="00CD49DC" w:rsidP="00CD49DC">
      <w:pPr>
        <w:ind w:left="1440"/>
      </w:pPr>
      <w:r>
        <w:t>FY2</w:t>
      </w:r>
      <w:r w:rsidR="00016F3D">
        <w:t>1</w:t>
      </w:r>
      <w:r>
        <w:t xml:space="preserve"> $</w:t>
      </w:r>
      <w:r w:rsidR="00B064EF">
        <w:t>6,183,095</w:t>
      </w:r>
    </w:p>
    <w:p w14:paraId="7510C94D" w14:textId="77777777" w:rsidR="00CD49DC" w:rsidRDefault="00CD49DC" w:rsidP="00CD49DC">
      <w:pPr>
        <w:ind w:left="1440"/>
      </w:pPr>
      <w:r>
        <w:t>FY2</w:t>
      </w:r>
      <w:r w:rsidR="004B5295">
        <w:t>2</w:t>
      </w:r>
      <w:r>
        <w:t xml:space="preserve"> $</w:t>
      </w:r>
      <w:r w:rsidR="00B064EF">
        <w:t>8,252,996</w:t>
      </w:r>
    </w:p>
    <w:p w14:paraId="200788F5" w14:textId="77777777" w:rsidR="00CD49DC" w:rsidRDefault="00CD49DC" w:rsidP="00CD49DC">
      <w:pPr>
        <w:ind w:left="1440"/>
      </w:pPr>
      <w:r>
        <w:t>FY2</w:t>
      </w:r>
      <w:r w:rsidR="004B5295">
        <w:t>3</w:t>
      </w:r>
      <w:r>
        <w:t xml:space="preserve"> $</w:t>
      </w:r>
      <w:r w:rsidR="00B064EF">
        <w:t>10,322,897</w:t>
      </w:r>
    </w:p>
    <w:p w14:paraId="5C1DEDC1" w14:textId="77777777" w:rsidR="00CD49DC" w:rsidRDefault="00CD49DC" w:rsidP="00CD49DC">
      <w:pPr>
        <w:ind w:left="1440"/>
      </w:pPr>
    </w:p>
    <w:p w14:paraId="0336DB49" w14:textId="77777777" w:rsidR="0054721E" w:rsidRDefault="00CD49DC" w:rsidP="00CD49DC">
      <w:pPr>
        <w:ind w:left="1440"/>
      </w:pPr>
      <w:r>
        <w:t>This remaining level of approximately $</w:t>
      </w:r>
      <w:r w:rsidR="00B064EF">
        <w:t>1.08M</w:t>
      </w:r>
      <w:r>
        <w:t xml:space="preserve"> </w:t>
      </w:r>
      <w:r w:rsidR="00B064EF">
        <w:t xml:space="preserve">would </w:t>
      </w:r>
      <w:r w:rsidR="004E6AF4">
        <w:t>accommodate inflationary</w:t>
      </w:r>
      <w:r w:rsidR="00B064EF">
        <w:t xml:space="preserve"> changes in the </w:t>
      </w:r>
      <w:r w:rsidR="00A15649">
        <w:t>current operating budget and increases on the upgrade quoted in 2017.</w:t>
      </w:r>
      <w:r w:rsidR="004E6AF4">
        <w:t xml:space="preserve"> After the 2024 Fiscal Budget year</w:t>
      </w:r>
      <w:r w:rsidR="006D2CB3">
        <w:t>, this amount</w:t>
      </w:r>
      <w:r w:rsidR="004E6AF4">
        <w:t xml:space="preserve"> would support the anticipated operating and ongoing upgrade costs.</w:t>
      </w:r>
      <w:r w:rsidR="008F5651">
        <w:t xml:space="preserve"> </w:t>
      </w:r>
    </w:p>
    <w:p w14:paraId="6A872EA6" w14:textId="77777777" w:rsidR="0054721E" w:rsidRDefault="0054721E" w:rsidP="00CD49DC">
      <w:pPr>
        <w:ind w:left="1440"/>
      </w:pPr>
      <w:r>
        <w:t>Points to consider:</w:t>
      </w:r>
    </w:p>
    <w:p w14:paraId="5F1579CF" w14:textId="77777777" w:rsidR="0054721E" w:rsidRDefault="0054721E" w:rsidP="00282824">
      <w:pPr>
        <w:pStyle w:val="ListParagraph"/>
        <w:numPr>
          <w:ilvl w:val="0"/>
          <w:numId w:val="6"/>
        </w:numPr>
      </w:pPr>
      <w:r>
        <w:t xml:space="preserve">The upgrade figure of $9,241,839 </w:t>
      </w:r>
      <w:r w:rsidR="004E6AF4">
        <w:t>was as an engineered estimate in 201</w:t>
      </w:r>
      <w:r w:rsidR="00BB18E6">
        <w:t>7</w:t>
      </w:r>
      <w:r w:rsidR="004E6AF4">
        <w:t>.</w:t>
      </w:r>
    </w:p>
    <w:p w14:paraId="55EEF36F" w14:textId="77777777" w:rsidR="0054721E" w:rsidRDefault="0054721E" w:rsidP="00282824">
      <w:pPr>
        <w:pStyle w:val="ListParagraph"/>
        <w:numPr>
          <w:ilvl w:val="0"/>
          <w:numId w:val="6"/>
        </w:numPr>
      </w:pPr>
      <w:r>
        <w:t xml:space="preserve">Each site we add is another $20,000 in direct costs + additional </w:t>
      </w:r>
      <w:r w:rsidR="00282824">
        <w:t xml:space="preserve">vendor </w:t>
      </w:r>
      <w:r>
        <w:t>support</w:t>
      </w:r>
      <w:r w:rsidR="00282824">
        <w:t>.</w:t>
      </w:r>
    </w:p>
    <w:p w14:paraId="4AFDBF1E" w14:textId="77777777" w:rsidR="0054721E" w:rsidRDefault="00282824" w:rsidP="00282824">
      <w:pPr>
        <w:pStyle w:val="ListParagraph"/>
        <w:numPr>
          <w:ilvl w:val="0"/>
          <w:numId w:val="6"/>
        </w:numPr>
      </w:pPr>
      <w:r>
        <w:t>Depending upon the location and number of FirstNet sites added in the state, our capital costs may be less and operational more if we can lease sites rather than build.</w:t>
      </w:r>
    </w:p>
    <w:p w14:paraId="0399BAEB" w14:textId="77777777" w:rsidR="00282824" w:rsidRDefault="00282824" w:rsidP="00282824">
      <w:pPr>
        <w:pStyle w:val="ListParagraph"/>
        <w:numPr>
          <w:ilvl w:val="0"/>
          <w:numId w:val="6"/>
        </w:numPr>
      </w:pPr>
      <w:r>
        <w:t xml:space="preserve">Depending upon the integration of LTE and LMR, there may be some </w:t>
      </w:r>
      <w:r w:rsidR="004D5349">
        <w:t>efficiency</w:t>
      </w:r>
      <w:r>
        <w:t xml:space="preserve"> we can garner from that.</w:t>
      </w:r>
    </w:p>
    <w:p w14:paraId="3BA474C1" w14:textId="77777777" w:rsidR="00926ABC" w:rsidRDefault="00926ABC" w:rsidP="00282824">
      <w:pPr>
        <w:pStyle w:val="ListParagraph"/>
        <w:numPr>
          <w:ilvl w:val="0"/>
          <w:numId w:val="6"/>
        </w:numPr>
      </w:pPr>
      <w:r>
        <w:t xml:space="preserve">This process has been in place starting in 2011. Earlier planned upgrades have been implemented </w:t>
      </w:r>
      <w:proofErr w:type="gramStart"/>
      <w:r>
        <w:t>in an effort to</w:t>
      </w:r>
      <w:proofErr w:type="gramEnd"/>
      <w:r>
        <w:t xml:space="preserve"> reduce the one-time impact in 2023. All system users have been informed of the requirement to upgrade or replace their radios, hopefully allowing agency budgets to accommodate that requirement over a period of years rather than in </w:t>
      </w:r>
      <w:proofErr w:type="gramStart"/>
      <w:r>
        <w:t>an emergency situation</w:t>
      </w:r>
      <w:proofErr w:type="gramEnd"/>
      <w:r>
        <w:t>.</w:t>
      </w:r>
    </w:p>
    <w:p w14:paraId="2F1FF079" w14:textId="77777777" w:rsidR="008F5651" w:rsidRPr="008D58C6" w:rsidRDefault="00926ABC" w:rsidP="008F7A74">
      <w:pPr>
        <w:pStyle w:val="ListParagraph"/>
        <w:numPr>
          <w:ilvl w:val="0"/>
          <w:numId w:val="6"/>
        </w:numPr>
      </w:pPr>
      <w:r>
        <w:t>Without the upgrade, a</w:t>
      </w:r>
      <w:r w:rsidR="008D58C6">
        <w:t xml:space="preserve">fter 2023 </w:t>
      </w:r>
      <w:r>
        <w:t xml:space="preserve">in the event of a system failure </w:t>
      </w:r>
      <w:r w:rsidR="008D58C6">
        <w:t>we can no longer be assured of having the parts</w:t>
      </w:r>
      <w:r>
        <w:t xml:space="preserve"> to return to </w:t>
      </w:r>
      <w:proofErr w:type="gramStart"/>
      <w:r>
        <w:t>service</w:t>
      </w:r>
      <w:r w:rsidR="008D58C6">
        <w:t>, and</w:t>
      </w:r>
      <w:proofErr w:type="gramEnd"/>
      <w:r w:rsidR="008D58C6">
        <w:t xml:space="preserve"> have been formally notified by the vendor that no technical assistance</w:t>
      </w:r>
      <w:r>
        <w:t xml:space="preserve"> will be available.</w:t>
      </w:r>
    </w:p>
    <w:sectPr w:rsidR="008F5651" w:rsidRPr="008D58C6" w:rsidSect="00E032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913CE" w14:textId="77777777" w:rsidR="008F7A74" w:rsidRDefault="008F7A74" w:rsidP="00FC6393">
      <w:r>
        <w:separator/>
      </w:r>
    </w:p>
  </w:endnote>
  <w:endnote w:type="continuationSeparator" w:id="0">
    <w:p w14:paraId="63B66BAE" w14:textId="77777777" w:rsidR="008F7A74" w:rsidRDefault="008F7A74" w:rsidP="00FC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9459" w14:textId="77777777" w:rsidR="00CD0CF9" w:rsidRDefault="00CD0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08377"/>
      <w:docPartObj>
        <w:docPartGallery w:val="Page Numbers (Bottom of Page)"/>
        <w:docPartUnique/>
      </w:docPartObj>
    </w:sdtPr>
    <w:sdtEndPr>
      <w:rPr>
        <w:noProof/>
      </w:rPr>
    </w:sdtEndPr>
    <w:sdtContent>
      <w:p w14:paraId="7C96E83D" w14:textId="77777777" w:rsidR="00CD0CF9" w:rsidRDefault="00CD0CF9">
        <w:pPr>
          <w:pStyle w:val="Footer"/>
        </w:pPr>
        <w:r>
          <w:fldChar w:fldCharType="begin"/>
        </w:r>
        <w:r>
          <w:instrText xml:space="preserve"> PAGE   \* MERGEFORMAT </w:instrText>
        </w:r>
        <w:r>
          <w:fldChar w:fldCharType="separate"/>
        </w:r>
        <w:r w:rsidR="0026197C">
          <w:rPr>
            <w:noProof/>
          </w:rPr>
          <w:t>3</w:t>
        </w:r>
        <w:r>
          <w:rPr>
            <w:noProof/>
          </w:rPr>
          <w:fldChar w:fldCharType="end"/>
        </w:r>
      </w:p>
    </w:sdtContent>
  </w:sdt>
  <w:p w14:paraId="44585F06" w14:textId="77777777" w:rsidR="00CD0CF9" w:rsidRDefault="00CD0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C225" w14:textId="77777777" w:rsidR="00CD0CF9" w:rsidRDefault="00CD0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0DB50" w14:textId="77777777" w:rsidR="008F7A74" w:rsidRDefault="008F7A74" w:rsidP="00FC6393">
      <w:r>
        <w:separator/>
      </w:r>
    </w:p>
  </w:footnote>
  <w:footnote w:type="continuationSeparator" w:id="0">
    <w:p w14:paraId="5DC3B083" w14:textId="77777777" w:rsidR="008F7A74" w:rsidRDefault="008F7A74" w:rsidP="00FC6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1E47" w14:textId="27EA0A69" w:rsidR="00CD0CF9" w:rsidRDefault="00CD0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688F" w14:textId="7B9A2A14" w:rsidR="00CD0CF9" w:rsidRDefault="00CD0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8A3A" w14:textId="7CE99445" w:rsidR="00CD0CF9" w:rsidRDefault="00CD0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C26"/>
    <w:multiLevelType w:val="hybridMultilevel"/>
    <w:tmpl w:val="30DA9372"/>
    <w:lvl w:ilvl="0" w:tplc="30F80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7E8F"/>
    <w:multiLevelType w:val="hybridMultilevel"/>
    <w:tmpl w:val="DA4AC5B8"/>
    <w:lvl w:ilvl="0" w:tplc="66E86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95762"/>
    <w:multiLevelType w:val="hybridMultilevel"/>
    <w:tmpl w:val="9586BB3C"/>
    <w:lvl w:ilvl="0" w:tplc="0C849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D73D71"/>
    <w:multiLevelType w:val="hybridMultilevel"/>
    <w:tmpl w:val="D27A2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5C368AB"/>
    <w:multiLevelType w:val="hybridMultilevel"/>
    <w:tmpl w:val="5F1E7160"/>
    <w:lvl w:ilvl="0" w:tplc="AACA8D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9F240D"/>
    <w:multiLevelType w:val="hybridMultilevel"/>
    <w:tmpl w:val="F29E169C"/>
    <w:lvl w:ilvl="0" w:tplc="4F54A3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04"/>
    <w:rsid w:val="000032DC"/>
    <w:rsid w:val="000058EE"/>
    <w:rsid w:val="000069E5"/>
    <w:rsid w:val="000104E6"/>
    <w:rsid w:val="000127A3"/>
    <w:rsid w:val="00013836"/>
    <w:rsid w:val="00015529"/>
    <w:rsid w:val="00016F3D"/>
    <w:rsid w:val="00022BBC"/>
    <w:rsid w:val="00023BB7"/>
    <w:rsid w:val="00026326"/>
    <w:rsid w:val="000265AA"/>
    <w:rsid w:val="000273BD"/>
    <w:rsid w:val="00034D0B"/>
    <w:rsid w:val="00040E66"/>
    <w:rsid w:val="00041FFB"/>
    <w:rsid w:val="0004229A"/>
    <w:rsid w:val="000455BC"/>
    <w:rsid w:val="000456E8"/>
    <w:rsid w:val="00045ACB"/>
    <w:rsid w:val="00053316"/>
    <w:rsid w:val="00053EE9"/>
    <w:rsid w:val="00061CA6"/>
    <w:rsid w:val="00062B31"/>
    <w:rsid w:val="00062C59"/>
    <w:rsid w:val="000644B9"/>
    <w:rsid w:val="00070119"/>
    <w:rsid w:val="00073D1B"/>
    <w:rsid w:val="00083558"/>
    <w:rsid w:val="00083613"/>
    <w:rsid w:val="00083BB2"/>
    <w:rsid w:val="000921CF"/>
    <w:rsid w:val="00092E7F"/>
    <w:rsid w:val="000958C7"/>
    <w:rsid w:val="00097E7A"/>
    <w:rsid w:val="000A668D"/>
    <w:rsid w:val="000B30A2"/>
    <w:rsid w:val="000B5884"/>
    <w:rsid w:val="000B74DC"/>
    <w:rsid w:val="000B7B69"/>
    <w:rsid w:val="000B7C3C"/>
    <w:rsid w:val="000C3742"/>
    <w:rsid w:val="000C4AA2"/>
    <w:rsid w:val="000C4ECA"/>
    <w:rsid w:val="000C7704"/>
    <w:rsid w:val="000D0E05"/>
    <w:rsid w:val="000D0E13"/>
    <w:rsid w:val="000E73D7"/>
    <w:rsid w:val="000F4EC5"/>
    <w:rsid w:val="000F6459"/>
    <w:rsid w:val="00100857"/>
    <w:rsid w:val="00101B07"/>
    <w:rsid w:val="001028D2"/>
    <w:rsid w:val="001153B0"/>
    <w:rsid w:val="001160EC"/>
    <w:rsid w:val="00117AA7"/>
    <w:rsid w:val="00120CE6"/>
    <w:rsid w:val="00121715"/>
    <w:rsid w:val="00121D04"/>
    <w:rsid w:val="00122D66"/>
    <w:rsid w:val="00125196"/>
    <w:rsid w:val="00127A3E"/>
    <w:rsid w:val="00127AEC"/>
    <w:rsid w:val="00131535"/>
    <w:rsid w:val="00131D3A"/>
    <w:rsid w:val="0013221F"/>
    <w:rsid w:val="001336B5"/>
    <w:rsid w:val="001365EA"/>
    <w:rsid w:val="00141130"/>
    <w:rsid w:val="00144112"/>
    <w:rsid w:val="00144C6E"/>
    <w:rsid w:val="001478ED"/>
    <w:rsid w:val="001637EA"/>
    <w:rsid w:val="001642E3"/>
    <w:rsid w:val="0017039A"/>
    <w:rsid w:val="00174E83"/>
    <w:rsid w:val="00174F00"/>
    <w:rsid w:val="00181482"/>
    <w:rsid w:val="00182091"/>
    <w:rsid w:val="0019027E"/>
    <w:rsid w:val="0019139D"/>
    <w:rsid w:val="0019585B"/>
    <w:rsid w:val="001965A0"/>
    <w:rsid w:val="001A0E85"/>
    <w:rsid w:val="001A58AB"/>
    <w:rsid w:val="001A6443"/>
    <w:rsid w:val="001A7209"/>
    <w:rsid w:val="001B2A8F"/>
    <w:rsid w:val="001B5786"/>
    <w:rsid w:val="001C1B72"/>
    <w:rsid w:val="001C672A"/>
    <w:rsid w:val="001C705F"/>
    <w:rsid w:val="001C7602"/>
    <w:rsid w:val="001C76B6"/>
    <w:rsid w:val="001D2FBC"/>
    <w:rsid w:val="001E6F76"/>
    <w:rsid w:val="001E78B3"/>
    <w:rsid w:val="001F3944"/>
    <w:rsid w:val="001F7DFF"/>
    <w:rsid w:val="00204E8B"/>
    <w:rsid w:val="00205B19"/>
    <w:rsid w:val="00210C7E"/>
    <w:rsid w:val="00212E87"/>
    <w:rsid w:val="002147D0"/>
    <w:rsid w:val="0021589E"/>
    <w:rsid w:val="0021623E"/>
    <w:rsid w:val="00226D67"/>
    <w:rsid w:val="00233F07"/>
    <w:rsid w:val="00245AD0"/>
    <w:rsid w:val="00246392"/>
    <w:rsid w:val="0026197C"/>
    <w:rsid w:val="00264313"/>
    <w:rsid w:val="00282824"/>
    <w:rsid w:val="00283F90"/>
    <w:rsid w:val="0029118D"/>
    <w:rsid w:val="00293036"/>
    <w:rsid w:val="00295E38"/>
    <w:rsid w:val="002A5A51"/>
    <w:rsid w:val="002A5CC2"/>
    <w:rsid w:val="002A6439"/>
    <w:rsid w:val="002A72AF"/>
    <w:rsid w:val="002A7559"/>
    <w:rsid w:val="002B26ED"/>
    <w:rsid w:val="002B4AA6"/>
    <w:rsid w:val="002C4D83"/>
    <w:rsid w:val="002C64F7"/>
    <w:rsid w:val="002E104B"/>
    <w:rsid w:val="002F1E48"/>
    <w:rsid w:val="002F241D"/>
    <w:rsid w:val="00303B1B"/>
    <w:rsid w:val="00303CA2"/>
    <w:rsid w:val="00304119"/>
    <w:rsid w:val="00306611"/>
    <w:rsid w:val="00313D4D"/>
    <w:rsid w:val="00314655"/>
    <w:rsid w:val="00315F52"/>
    <w:rsid w:val="00316869"/>
    <w:rsid w:val="00322003"/>
    <w:rsid w:val="00322841"/>
    <w:rsid w:val="0032325D"/>
    <w:rsid w:val="0032452E"/>
    <w:rsid w:val="00324728"/>
    <w:rsid w:val="00335F49"/>
    <w:rsid w:val="003434A2"/>
    <w:rsid w:val="0034469D"/>
    <w:rsid w:val="00352D05"/>
    <w:rsid w:val="003532B4"/>
    <w:rsid w:val="003565ED"/>
    <w:rsid w:val="00360CAA"/>
    <w:rsid w:val="00363B51"/>
    <w:rsid w:val="00364B67"/>
    <w:rsid w:val="00367C0A"/>
    <w:rsid w:val="00370340"/>
    <w:rsid w:val="0038013A"/>
    <w:rsid w:val="003809EA"/>
    <w:rsid w:val="003843A4"/>
    <w:rsid w:val="00384E66"/>
    <w:rsid w:val="00384F91"/>
    <w:rsid w:val="0039036A"/>
    <w:rsid w:val="0039183A"/>
    <w:rsid w:val="003940FB"/>
    <w:rsid w:val="00395CF8"/>
    <w:rsid w:val="00396ED3"/>
    <w:rsid w:val="003A36CE"/>
    <w:rsid w:val="003B00DA"/>
    <w:rsid w:val="003B1288"/>
    <w:rsid w:val="003B48C1"/>
    <w:rsid w:val="003B4A7F"/>
    <w:rsid w:val="003C384B"/>
    <w:rsid w:val="003C777A"/>
    <w:rsid w:val="003D7839"/>
    <w:rsid w:val="003D7929"/>
    <w:rsid w:val="003E1379"/>
    <w:rsid w:val="003F259C"/>
    <w:rsid w:val="003F2FA4"/>
    <w:rsid w:val="003F3F56"/>
    <w:rsid w:val="003F44CA"/>
    <w:rsid w:val="003F4A63"/>
    <w:rsid w:val="003F576E"/>
    <w:rsid w:val="003F7C69"/>
    <w:rsid w:val="00410DE2"/>
    <w:rsid w:val="00423E76"/>
    <w:rsid w:val="00426FE2"/>
    <w:rsid w:val="004302DE"/>
    <w:rsid w:val="004321D7"/>
    <w:rsid w:val="004335F9"/>
    <w:rsid w:val="00433F1F"/>
    <w:rsid w:val="00435DF2"/>
    <w:rsid w:val="0044145B"/>
    <w:rsid w:val="00442B86"/>
    <w:rsid w:val="00444A19"/>
    <w:rsid w:val="004542E5"/>
    <w:rsid w:val="0045479A"/>
    <w:rsid w:val="00454E1D"/>
    <w:rsid w:val="0045689E"/>
    <w:rsid w:val="00457D2A"/>
    <w:rsid w:val="00461FFC"/>
    <w:rsid w:val="00464317"/>
    <w:rsid w:val="004666AE"/>
    <w:rsid w:val="00470477"/>
    <w:rsid w:val="00471E46"/>
    <w:rsid w:val="00481ECC"/>
    <w:rsid w:val="004836B2"/>
    <w:rsid w:val="00487BC6"/>
    <w:rsid w:val="00487F00"/>
    <w:rsid w:val="004A5D70"/>
    <w:rsid w:val="004B031D"/>
    <w:rsid w:val="004B5295"/>
    <w:rsid w:val="004B5DCD"/>
    <w:rsid w:val="004C0605"/>
    <w:rsid w:val="004C24E9"/>
    <w:rsid w:val="004C42EF"/>
    <w:rsid w:val="004C4520"/>
    <w:rsid w:val="004C668C"/>
    <w:rsid w:val="004C7974"/>
    <w:rsid w:val="004D348F"/>
    <w:rsid w:val="004D5349"/>
    <w:rsid w:val="004D6F4E"/>
    <w:rsid w:val="004D750B"/>
    <w:rsid w:val="004E17F2"/>
    <w:rsid w:val="004E236E"/>
    <w:rsid w:val="004E3EC8"/>
    <w:rsid w:val="004E6AF4"/>
    <w:rsid w:val="004F4833"/>
    <w:rsid w:val="004F560C"/>
    <w:rsid w:val="004F5B50"/>
    <w:rsid w:val="004F5C93"/>
    <w:rsid w:val="0050108A"/>
    <w:rsid w:val="005011D6"/>
    <w:rsid w:val="005049DC"/>
    <w:rsid w:val="00511082"/>
    <w:rsid w:val="00512187"/>
    <w:rsid w:val="00513361"/>
    <w:rsid w:val="005177C5"/>
    <w:rsid w:val="00520704"/>
    <w:rsid w:val="00520B67"/>
    <w:rsid w:val="00520DAD"/>
    <w:rsid w:val="005210CC"/>
    <w:rsid w:val="00523E22"/>
    <w:rsid w:val="005272BA"/>
    <w:rsid w:val="005301B3"/>
    <w:rsid w:val="0053175D"/>
    <w:rsid w:val="00542B71"/>
    <w:rsid w:val="00544099"/>
    <w:rsid w:val="0054438D"/>
    <w:rsid w:val="005446E4"/>
    <w:rsid w:val="0054721E"/>
    <w:rsid w:val="00550BC6"/>
    <w:rsid w:val="00551E2F"/>
    <w:rsid w:val="00554AD3"/>
    <w:rsid w:val="00556440"/>
    <w:rsid w:val="00560D05"/>
    <w:rsid w:val="00565535"/>
    <w:rsid w:val="00570029"/>
    <w:rsid w:val="0057019A"/>
    <w:rsid w:val="00571089"/>
    <w:rsid w:val="0057405D"/>
    <w:rsid w:val="0057580C"/>
    <w:rsid w:val="00584732"/>
    <w:rsid w:val="00587F16"/>
    <w:rsid w:val="00592762"/>
    <w:rsid w:val="005931F5"/>
    <w:rsid w:val="00596F71"/>
    <w:rsid w:val="005A03A2"/>
    <w:rsid w:val="005A2E79"/>
    <w:rsid w:val="005A608B"/>
    <w:rsid w:val="005A63D2"/>
    <w:rsid w:val="005B1CAD"/>
    <w:rsid w:val="005B2A04"/>
    <w:rsid w:val="005B3D7C"/>
    <w:rsid w:val="005B4EE7"/>
    <w:rsid w:val="005B5C60"/>
    <w:rsid w:val="005C1FA3"/>
    <w:rsid w:val="005C4674"/>
    <w:rsid w:val="005C7EE9"/>
    <w:rsid w:val="005D0FA0"/>
    <w:rsid w:val="005D2232"/>
    <w:rsid w:val="005D5192"/>
    <w:rsid w:val="005D5576"/>
    <w:rsid w:val="005E20C7"/>
    <w:rsid w:val="005E5496"/>
    <w:rsid w:val="005F042B"/>
    <w:rsid w:val="005F084C"/>
    <w:rsid w:val="005F4AAB"/>
    <w:rsid w:val="005F6FA4"/>
    <w:rsid w:val="00602303"/>
    <w:rsid w:val="006032DD"/>
    <w:rsid w:val="006073A3"/>
    <w:rsid w:val="00607739"/>
    <w:rsid w:val="00613AD1"/>
    <w:rsid w:val="0061575E"/>
    <w:rsid w:val="00616998"/>
    <w:rsid w:val="00617BD0"/>
    <w:rsid w:val="00622A71"/>
    <w:rsid w:val="00623982"/>
    <w:rsid w:val="006245F2"/>
    <w:rsid w:val="006301B3"/>
    <w:rsid w:val="006322BA"/>
    <w:rsid w:val="00642378"/>
    <w:rsid w:val="0064291C"/>
    <w:rsid w:val="006467FC"/>
    <w:rsid w:val="00646885"/>
    <w:rsid w:val="00647CB5"/>
    <w:rsid w:val="00647F4F"/>
    <w:rsid w:val="00657CBF"/>
    <w:rsid w:val="0066229A"/>
    <w:rsid w:val="00663DA8"/>
    <w:rsid w:val="006703DA"/>
    <w:rsid w:val="00671314"/>
    <w:rsid w:val="0067391B"/>
    <w:rsid w:val="00674AB9"/>
    <w:rsid w:val="006756A8"/>
    <w:rsid w:val="00682DCF"/>
    <w:rsid w:val="0068601F"/>
    <w:rsid w:val="00686354"/>
    <w:rsid w:val="00687152"/>
    <w:rsid w:val="00690CCB"/>
    <w:rsid w:val="00691B8C"/>
    <w:rsid w:val="006940A0"/>
    <w:rsid w:val="00694724"/>
    <w:rsid w:val="00695242"/>
    <w:rsid w:val="006A211C"/>
    <w:rsid w:val="006B2950"/>
    <w:rsid w:val="006B3126"/>
    <w:rsid w:val="006B4144"/>
    <w:rsid w:val="006C1E9F"/>
    <w:rsid w:val="006C7BDD"/>
    <w:rsid w:val="006D2CB3"/>
    <w:rsid w:val="006E07F9"/>
    <w:rsid w:val="006E281E"/>
    <w:rsid w:val="006E7BAE"/>
    <w:rsid w:val="006E7DBD"/>
    <w:rsid w:val="006F1619"/>
    <w:rsid w:val="006F174D"/>
    <w:rsid w:val="006F29D0"/>
    <w:rsid w:val="006F301D"/>
    <w:rsid w:val="006F565F"/>
    <w:rsid w:val="006F6D97"/>
    <w:rsid w:val="00701F6C"/>
    <w:rsid w:val="00702D38"/>
    <w:rsid w:val="007032AF"/>
    <w:rsid w:val="00707496"/>
    <w:rsid w:val="007135B5"/>
    <w:rsid w:val="00717EB3"/>
    <w:rsid w:val="007220B8"/>
    <w:rsid w:val="0072659A"/>
    <w:rsid w:val="00726F73"/>
    <w:rsid w:val="007355A8"/>
    <w:rsid w:val="00735D04"/>
    <w:rsid w:val="00735D40"/>
    <w:rsid w:val="00736E73"/>
    <w:rsid w:val="00737B73"/>
    <w:rsid w:val="00737FBB"/>
    <w:rsid w:val="00750299"/>
    <w:rsid w:val="00756435"/>
    <w:rsid w:val="00757DBF"/>
    <w:rsid w:val="00760F3F"/>
    <w:rsid w:val="00761A84"/>
    <w:rsid w:val="00764E71"/>
    <w:rsid w:val="00772CC3"/>
    <w:rsid w:val="00774050"/>
    <w:rsid w:val="00776340"/>
    <w:rsid w:val="007766DC"/>
    <w:rsid w:val="00781A5B"/>
    <w:rsid w:val="00783021"/>
    <w:rsid w:val="00785BE7"/>
    <w:rsid w:val="00787D07"/>
    <w:rsid w:val="0079117A"/>
    <w:rsid w:val="00793089"/>
    <w:rsid w:val="007A082B"/>
    <w:rsid w:val="007A0D2D"/>
    <w:rsid w:val="007A5F32"/>
    <w:rsid w:val="007A63B8"/>
    <w:rsid w:val="007B0D08"/>
    <w:rsid w:val="007B18C7"/>
    <w:rsid w:val="007B23A5"/>
    <w:rsid w:val="007C16E0"/>
    <w:rsid w:val="007C1EA1"/>
    <w:rsid w:val="007C2ED0"/>
    <w:rsid w:val="007C3317"/>
    <w:rsid w:val="007C692C"/>
    <w:rsid w:val="007D0AC3"/>
    <w:rsid w:val="007D1604"/>
    <w:rsid w:val="007D607A"/>
    <w:rsid w:val="007E3037"/>
    <w:rsid w:val="007E55F4"/>
    <w:rsid w:val="007E68EB"/>
    <w:rsid w:val="007F42E1"/>
    <w:rsid w:val="007F6032"/>
    <w:rsid w:val="007F60EA"/>
    <w:rsid w:val="007F70F6"/>
    <w:rsid w:val="0080258F"/>
    <w:rsid w:val="00805541"/>
    <w:rsid w:val="00805BE8"/>
    <w:rsid w:val="008065DA"/>
    <w:rsid w:val="0080740F"/>
    <w:rsid w:val="008140F2"/>
    <w:rsid w:val="008143C9"/>
    <w:rsid w:val="00817C1D"/>
    <w:rsid w:val="00820E5D"/>
    <w:rsid w:val="00826EF7"/>
    <w:rsid w:val="0083062D"/>
    <w:rsid w:val="00830899"/>
    <w:rsid w:val="00830B83"/>
    <w:rsid w:val="00832C21"/>
    <w:rsid w:val="00834893"/>
    <w:rsid w:val="00834E04"/>
    <w:rsid w:val="0084092E"/>
    <w:rsid w:val="00842100"/>
    <w:rsid w:val="008458FB"/>
    <w:rsid w:val="00846C0E"/>
    <w:rsid w:val="008519F1"/>
    <w:rsid w:val="00854788"/>
    <w:rsid w:val="008551E3"/>
    <w:rsid w:val="00864226"/>
    <w:rsid w:val="00866D77"/>
    <w:rsid w:val="008712C2"/>
    <w:rsid w:val="00871918"/>
    <w:rsid w:val="0087446C"/>
    <w:rsid w:val="00874B71"/>
    <w:rsid w:val="00875407"/>
    <w:rsid w:val="008758C8"/>
    <w:rsid w:val="008765E9"/>
    <w:rsid w:val="00876C5E"/>
    <w:rsid w:val="00876CC3"/>
    <w:rsid w:val="008827BE"/>
    <w:rsid w:val="00885C73"/>
    <w:rsid w:val="0088743E"/>
    <w:rsid w:val="00894315"/>
    <w:rsid w:val="008944C7"/>
    <w:rsid w:val="008A0306"/>
    <w:rsid w:val="008A11CC"/>
    <w:rsid w:val="008A57E3"/>
    <w:rsid w:val="008A71FF"/>
    <w:rsid w:val="008A7240"/>
    <w:rsid w:val="008A7B6C"/>
    <w:rsid w:val="008B0E60"/>
    <w:rsid w:val="008B0FDC"/>
    <w:rsid w:val="008B13D5"/>
    <w:rsid w:val="008B604E"/>
    <w:rsid w:val="008B6418"/>
    <w:rsid w:val="008B7F74"/>
    <w:rsid w:val="008C1664"/>
    <w:rsid w:val="008D061D"/>
    <w:rsid w:val="008D1C58"/>
    <w:rsid w:val="008D58C6"/>
    <w:rsid w:val="008D707D"/>
    <w:rsid w:val="008D71B7"/>
    <w:rsid w:val="008D7273"/>
    <w:rsid w:val="008D7481"/>
    <w:rsid w:val="008F2085"/>
    <w:rsid w:val="008F3A83"/>
    <w:rsid w:val="008F5651"/>
    <w:rsid w:val="008F5662"/>
    <w:rsid w:val="008F6901"/>
    <w:rsid w:val="008F6F87"/>
    <w:rsid w:val="008F7A74"/>
    <w:rsid w:val="00901108"/>
    <w:rsid w:val="00905A2D"/>
    <w:rsid w:val="00907072"/>
    <w:rsid w:val="00907A2C"/>
    <w:rsid w:val="00911EBD"/>
    <w:rsid w:val="00913D6E"/>
    <w:rsid w:val="00915B5E"/>
    <w:rsid w:val="00922D0C"/>
    <w:rsid w:val="0092424B"/>
    <w:rsid w:val="00926ABC"/>
    <w:rsid w:val="00927424"/>
    <w:rsid w:val="009344DA"/>
    <w:rsid w:val="00940047"/>
    <w:rsid w:val="009454CA"/>
    <w:rsid w:val="00962833"/>
    <w:rsid w:val="00965CFD"/>
    <w:rsid w:val="00967EE6"/>
    <w:rsid w:val="00967F7A"/>
    <w:rsid w:val="00970D9B"/>
    <w:rsid w:val="00973799"/>
    <w:rsid w:val="00976A83"/>
    <w:rsid w:val="00982126"/>
    <w:rsid w:val="00986117"/>
    <w:rsid w:val="00986D47"/>
    <w:rsid w:val="00986EA4"/>
    <w:rsid w:val="0099433B"/>
    <w:rsid w:val="00996922"/>
    <w:rsid w:val="00996CA9"/>
    <w:rsid w:val="009A1AF4"/>
    <w:rsid w:val="009A1D28"/>
    <w:rsid w:val="009B31E0"/>
    <w:rsid w:val="009B3467"/>
    <w:rsid w:val="009B751F"/>
    <w:rsid w:val="009B754B"/>
    <w:rsid w:val="009C1E36"/>
    <w:rsid w:val="009C2294"/>
    <w:rsid w:val="009C54BE"/>
    <w:rsid w:val="009C6A70"/>
    <w:rsid w:val="009C7A9F"/>
    <w:rsid w:val="009C7D6C"/>
    <w:rsid w:val="009D02F6"/>
    <w:rsid w:val="009D0E22"/>
    <w:rsid w:val="009D36F4"/>
    <w:rsid w:val="009D3C0B"/>
    <w:rsid w:val="009D5340"/>
    <w:rsid w:val="009D6FF2"/>
    <w:rsid w:val="009E4661"/>
    <w:rsid w:val="009E51C5"/>
    <w:rsid w:val="009F66A0"/>
    <w:rsid w:val="00A03565"/>
    <w:rsid w:val="00A06908"/>
    <w:rsid w:val="00A1459D"/>
    <w:rsid w:val="00A1465B"/>
    <w:rsid w:val="00A14BCF"/>
    <w:rsid w:val="00A15649"/>
    <w:rsid w:val="00A159E2"/>
    <w:rsid w:val="00A174AA"/>
    <w:rsid w:val="00A20F87"/>
    <w:rsid w:val="00A21E03"/>
    <w:rsid w:val="00A235BF"/>
    <w:rsid w:val="00A24E32"/>
    <w:rsid w:val="00A312C1"/>
    <w:rsid w:val="00A31DA4"/>
    <w:rsid w:val="00A364C9"/>
    <w:rsid w:val="00A408CD"/>
    <w:rsid w:val="00A41310"/>
    <w:rsid w:val="00A421DA"/>
    <w:rsid w:val="00A44128"/>
    <w:rsid w:val="00A44F98"/>
    <w:rsid w:val="00A46955"/>
    <w:rsid w:val="00A53E2B"/>
    <w:rsid w:val="00A56262"/>
    <w:rsid w:val="00A579E9"/>
    <w:rsid w:val="00A57BB7"/>
    <w:rsid w:val="00A60E69"/>
    <w:rsid w:val="00A62C9B"/>
    <w:rsid w:val="00A710CA"/>
    <w:rsid w:val="00A74D02"/>
    <w:rsid w:val="00A75E21"/>
    <w:rsid w:val="00A77624"/>
    <w:rsid w:val="00A8104E"/>
    <w:rsid w:val="00A862BC"/>
    <w:rsid w:val="00A9119F"/>
    <w:rsid w:val="00A92E5C"/>
    <w:rsid w:val="00A93404"/>
    <w:rsid w:val="00A95224"/>
    <w:rsid w:val="00A961DC"/>
    <w:rsid w:val="00A962E2"/>
    <w:rsid w:val="00A968D1"/>
    <w:rsid w:val="00AA08A0"/>
    <w:rsid w:val="00AA1D8B"/>
    <w:rsid w:val="00AB4EDA"/>
    <w:rsid w:val="00AB69B1"/>
    <w:rsid w:val="00AC11F5"/>
    <w:rsid w:val="00AC3B06"/>
    <w:rsid w:val="00AC532A"/>
    <w:rsid w:val="00AC615E"/>
    <w:rsid w:val="00AC70C8"/>
    <w:rsid w:val="00AC7794"/>
    <w:rsid w:val="00AD24FC"/>
    <w:rsid w:val="00AD71BE"/>
    <w:rsid w:val="00AE21A4"/>
    <w:rsid w:val="00AF1AAB"/>
    <w:rsid w:val="00AF7095"/>
    <w:rsid w:val="00B02072"/>
    <w:rsid w:val="00B04249"/>
    <w:rsid w:val="00B064EF"/>
    <w:rsid w:val="00B06586"/>
    <w:rsid w:val="00B07ECD"/>
    <w:rsid w:val="00B12750"/>
    <w:rsid w:val="00B2216B"/>
    <w:rsid w:val="00B23460"/>
    <w:rsid w:val="00B34F9D"/>
    <w:rsid w:val="00B35106"/>
    <w:rsid w:val="00B369D7"/>
    <w:rsid w:val="00B37E0E"/>
    <w:rsid w:val="00B41238"/>
    <w:rsid w:val="00B41717"/>
    <w:rsid w:val="00B4651D"/>
    <w:rsid w:val="00B52933"/>
    <w:rsid w:val="00B529E2"/>
    <w:rsid w:val="00B637DB"/>
    <w:rsid w:val="00B65A24"/>
    <w:rsid w:val="00B65EDB"/>
    <w:rsid w:val="00B71A7F"/>
    <w:rsid w:val="00B74A91"/>
    <w:rsid w:val="00B829C9"/>
    <w:rsid w:val="00B84E2C"/>
    <w:rsid w:val="00B8637F"/>
    <w:rsid w:val="00B86F13"/>
    <w:rsid w:val="00B87864"/>
    <w:rsid w:val="00B90705"/>
    <w:rsid w:val="00B9215C"/>
    <w:rsid w:val="00B943A9"/>
    <w:rsid w:val="00B95230"/>
    <w:rsid w:val="00BA00C4"/>
    <w:rsid w:val="00BA058B"/>
    <w:rsid w:val="00BA10B8"/>
    <w:rsid w:val="00BA1E7C"/>
    <w:rsid w:val="00BA25B4"/>
    <w:rsid w:val="00BA32FC"/>
    <w:rsid w:val="00BA3827"/>
    <w:rsid w:val="00BB0943"/>
    <w:rsid w:val="00BB18E6"/>
    <w:rsid w:val="00BB3B14"/>
    <w:rsid w:val="00BC14D2"/>
    <w:rsid w:val="00BC6AD6"/>
    <w:rsid w:val="00BD0BD3"/>
    <w:rsid w:val="00BD433B"/>
    <w:rsid w:val="00BD6E9C"/>
    <w:rsid w:val="00BE0580"/>
    <w:rsid w:val="00BE1564"/>
    <w:rsid w:val="00BE3274"/>
    <w:rsid w:val="00BE5141"/>
    <w:rsid w:val="00BF0DC7"/>
    <w:rsid w:val="00BF196F"/>
    <w:rsid w:val="00BF398D"/>
    <w:rsid w:val="00BF53DC"/>
    <w:rsid w:val="00C0273C"/>
    <w:rsid w:val="00C05BC9"/>
    <w:rsid w:val="00C07CCD"/>
    <w:rsid w:val="00C10A4D"/>
    <w:rsid w:val="00C1439D"/>
    <w:rsid w:val="00C16EA1"/>
    <w:rsid w:val="00C20093"/>
    <w:rsid w:val="00C2726B"/>
    <w:rsid w:val="00C34CB6"/>
    <w:rsid w:val="00C36771"/>
    <w:rsid w:val="00C37171"/>
    <w:rsid w:val="00C402CA"/>
    <w:rsid w:val="00C441B0"/>
    <w:rsid w:val="00C44560"/>
    <w:rsid w:val="00C44841"/>
    <w:rsid w:val="00C45768"/>
    <w:rsid w:val="00C45F79"/>
    <w:rsid w:val="00C474C0"/>
    <w:rsid w:val="00C54CB0"/>
    <w:rsid w:val="00C56731"/>
    <w:rsid w:val="00C56A04"/>
    <w:rsid w:val="00C662A6"/>
    <w:rsid w:val="00C756B7"/>
    <w:rsid w:val="00C76126"/>
    <w:rsid w:val="00C82474"/>
    <w:rsid w:val="00C90C63"/>
    <w:rsid w:val="00C9320E"/>
    <w:rsid w:val="00C93E03"/>
    <w:rsid w:val="00C95798"/>
    <w:rsid w:val="00C97DC1"/>
    <w:rsid w:val="00CA2E62"/>
    <w:rsid w:val="00CA446A"/>
    <w:rsid w:val="00CA5030"/>
    <w:rsid w:val="00CB0C96"/>
    <w:rsid w:val="00CB168D"/>
    <w:rsid w:val="00CC0203"/>
    <w:rsid w:val="00CC060F"/>
    <w:rsid w:val="00CC0F14"/>
    <w:rsid w:val="00CC2669"/>
    <w:rsid w:val="00CC3A62"/>
    <w:rsid w:val="00CC4774"/>
    <w:rsid w:val="00CC588E"/>
    <w:rsid w:val="00CD0CF9"/>
    <w:rsid w:val="00CD27ED"/>
    <w:rsid w:val="00CD49DC"/>
    <w:rsid w:val="00CD616D"/>
    <w:rsid w:val="00CD63CF"/>
    <w:rsid w:val="00CD6A69"/>
    <w:rsid w:val="00CD6EC5"/>
    <w:rsid w:val="00CD76FF"/>
    <w:rsid w:val="00CD78B5"/>
    <w:rsid w:val="00CE034A"/>
    <w:rsid w:val="00CE11E5"/>
    <w:rsid w:val="00CE1C71"/>
    <w:rsid w:val="00CE4047"/>
    <w:rsid w:val="00CE6DC5"/>
    <w:rsid w:val="00CF143C"/>
    <w:rsid w:val="00CF7DD4"/>
    <w:rsid w:val="00D00237"/>
    <w:rsid w:val="00D07DE3"/>
    <w:rsid w:val="00D10FD8"/>
    <w:rsid w:val="00D118D9"/>
    <w:rsid w:val="00D11A1E"/>
    <w:rsid w:val="00D11A84"/>
    <w:rsid w:val="00D14658"/>
    <w:rsid w:val="00D170A3"/>
    <w:rsid w:val="00D177B3"/>
    <w:rsid w:val="00D17A54"/>
    <w:rsid w:val="00D21C66"/>
    <w:rsid w:val="00D22F67"/>
    <w:rsid w:val="00D235A1"/>
    <w:rsid w:val="00D327CD"/>
    <w:rsid w:val="00D35CC0"/>
    <w:rsid w:val="00D36412"/>
    <w:rsid w:val="00D4397C"/>
    <w:rsid w:val="00D5271C"/>
    <w:rsid w:val="00D5583F"/>
    <w:rsid w:val="00D61405"/>
    <w:rsid w:val="00D654F3"/>
    <w:rsid w:val="00D655B8"/>
    <w:rsid w:val="00D66036"/>
    <w:rsid w:val="00D67841"/>
    <w:rsid w:val="00D67972"/>
    <w:rsid w:val="00D7070D"/>
    <w:rsid w:val="00D73486"/>
    <w:rsid w:val="00D73FBA"/>
    <w:rsid w:val="00D817FE"/>
    <w:rsid w:val="00D87B1A"/>
    <w:rsid w:val="00D90C09"/>
    <w:rsid w:val="00D910FE"/>
    <w:rsid w:val="00DA1D9C"/>
    <w:rsid w:val="00DA20BB"/>
    <w:rsid w:val="00DA2526"/>
    <w:rsid w:val="00DA455D"/>
    <w:rsid w:val="00DA6353"/>
    <w:rsid w:val="00DA7C64"/>
    <w:rsid w:val="00DB1564"/>
    <w:rsid w:val="00DB381B"/>
    <w:rsid w:val="00DB4C21"/>
    <w:rsid w:val="00DB51C7"/>
    <w:rsid w:val="00DB63C6"/>
    <w:rsid w:val="00DB6D87"/>
    <w:rsid w:val="00DD1228"/>
    <w:rsid w:val="00DD2A78"/>
    <w:rsid w:val="00DD4E03"/>
    <w:rsid w:val="00DE16DC"/>
    <w:rsid w:val="00DE5CE8"/>
    <w:rsid w:val="00DE61FE"/>
    <w:rsid w:val="00DF1B6C"/>
    <w:rsid w:val="00DF26F6"/>
    <w:rsid w:val="00DF44B0"/>
    <w:rsid w:val="00DF5D7C"/>
    <w:rsid w:val="00E03204"/>
    <w:rsid w:val="00E0415D"/>
    <w:rsid w:val="00E1155D"/>
    <w:rsid w:val="00E1160A"/>
    <w:rsid w:val="00E1699C"/>
    <w:rsid w:val="00E16A70"/>
    <w:rsid w:val="00E26695"/>
    <w:rsid w:val="00E3062B"/>
    <w:rsid w:val="00E4041C"/>
    <w:rsid w:val="00E40B33"/>
    <w:rsid w:val="00E4141B"/>
    <w:rsid w:val="00E46E31"/>
    <w:rsid w:val="00E473FF"/>
    <w:rsid w:val="00E474A0"/>
    <w:rsid w:val="00E50B44"/>
    <w:rsid w:val="00E52E15"/>
    <w:rsid w:val="00E532DE"/>
    <w:rsid w:val="00E623B2"/>
    <w:rsid w:val="00E648D7"/>
    <w:rsid w:val="00E65486"/>
    <w:rsid w:val="00E666D8"/>
    <w:rsid w:val="00E67BDD"/>
    <w:rsid w:val="00E67C7E"/>
    <w:rsid w:val="00E74C85"/>
    <w:rsid w:val="00E75B1C"/>
    <w:rsid w:val="00E7664D"/>
    <w:rsid w:val="00E769D1"/>
    <w:rsid w:val="00E813C3"/>
    <w:rsid w:val="00E83237"/>
    <w:rsid w:val="00E87B74"/>
    <w:rsid w:val="00EA0E16"/>
    <w:rsid w:val="00EB4C98"/>
    <w:rsid w:val="00EB5059"/>
    <w:rsid w:val="00EC1331"/>
    <w:rsid w:val="00EC3F85"/>
    <w:rsid w:val="00EC41BF"/>
    <w:rsid w:val="00ED10CF"/>
    <w:rsid w:val="00ED209A"/>
    <w:rsid w:val="00ED23CA"/>
    <w:rsid w:val="00ED5169"/>
    <w:rsid w:val="00ED6F49"/>
    <w:rsid w:val="00ED7744"/>
    <w:rsid w:val="00EE3CE9"/>
    <w:rsid w:val="00EE3D89"/>
    <w:rsid w:val="00EE6828"/>
    <w:rsid w:val="00EF12F8"/>
    <w:rsid w:val="00EF3776"/>
    <w:rsid w:val="00EF6349"/>
    <w:rsid w:val="00F029BB"/>
    <w:rsid w:val="00F03D64"/>
    <w:rsid w:val="00F0527E"/>
    <w:rsid w:val="00F0654D"/>
    <w:rsid w:val="00F11EB1"/>
    <w:rsid w:val="00F12171"/>
    <w:rsid w:val="00F17669"/>
    <w:rsid w:val="00F2021C"/>
    <w:rsid w:val="00F27FAE"/>
    <w:rsid w:val="00F344DF"/>
    <w:rsid w:val="00F3485F"/>
    <w:rsid w:val="00F56355"/>
    <w:rsid w:val="00F617DE"/>
    <w:rsid w:val="00F62EB6"/>
    <w:rsid w:val="00F634FB"/>
    <w:rsid w:val="00F64A75"/>
    <w:rsid w:val="00F675E4"/>
    <w:rsid w:val="00F6778A"/>
    <w:rsid w:val="00F729F0"/>
    <w:rsid w:val="00F76C32"/>
    <w:rsid w:val="00F77E2D"/>
    <w:rsid w:val="00F822CA"/>
    <w:rsid w:val="00F837D1"/>
    <w:rsid w:val="00F91651"/>
    <w:rsid w:val="00F93EB3"/>
    <w:rsid w:val="00FA3E93"/>
    <w:rsid w:val="00FA41BF"/>
    <w:rsid w:val="00FA7900"/>
    <w:rsid w:val="00FA7910"/>
    <w:rsid w:val="00FB0A68"/>
    <w:rsid w:val="00FB3C0E"/>
    <w:rsid w:val="00FC1BA0"/>
    <w:rsid w:val="00FC2AFC"/>
    <w:rsid w:val="00FC4447"/>
    <w:rsid w:val="00FC6393"/>
    <w:rsid w:val="00FC7927"/>
    <w:rsid w:val="00FD2B1B"/>
    <w:rsid w:val="00FD68C9"/>
    <w:rsid w:val="00FE04D5"/>
    <w:rsid w:val="00FE4541"/>
    <w:rsid w:val="00FF03AA"/>
    <w:rsid w:val="00FF13DE"/>
    <w:rsid w:val="00FF3336"/>
    <w:rsid w:val="00FF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B909240"/>
  <w15:docId w15:val="{08975913-4EEF-4718-9EAA-02F0F5BC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3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1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7F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1E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3204"/>
    <w:rPr>
      <w:rFonts w:eastAsiaTheme="minorEastAsia"/>
      <w:lang w:eastAsia="ja-JP"/>
    </w:rPr>
  </w:style>
  <w:style w:type="character" w:customStyle="1" w:styleId="NoSpacingChar">
    <w:name w:val="No Spacing Char"/>
    <w:basedOn w:val="DefaultParagraphFont"/>
    <w:link w:val="NoSpacing"/>
    <w:uiPriority w:val="1"/>
    <w:rsid w:val="00E03204"/>
    <w:rPr>
      <w:rFonts w:eastAsiaTheme="minorEastAsia"/>
      <w:lang w:eastAsia="ja-JP"/>
    </w:rPr>
  </w:style>
  <w:style w:type="paragraph" w:styleId="BalloonText">
    <w:name w:val="Balloon Text"/>
    <w:basedOn w:val="Normal"/>
    <w:link w:val="BalloonTextChar"/>
    <w:uiPriority w:val="99"/>
    <w:semiHidden/>
    <w:unhideWhenUsed/>
    <w:rsid w:val="00E03204"/>
    <w:rPr>
      <w:rFonts w:ascii="Tahoma" w:hAnsi="Tahoma" w:cs="Tahoma"/>
      <w:sz w:val="16"/>
      <w:szCs w:val="16"/>
    </w:rPr>
  </w:style>
  <w:style w:type="character" w:customStyle="1" w:styleId="BalloonTextChar">
    <w:name w:val="Balloon Text Char"/>
    <w:basedOn w:val="DefaultParagraphFont"/>
    <w:link w:val="BalloonText"/>
    <w:uiPriority w:val="99"/>
    <w:semiHidden/>
    <w:rsid w:val="00E03204"/>
    <w:rPr>
      <w:rFonts w:ascii="Tahoma" w:hAnsi="Tahoma" w:cs="Tahoma"/>
      <w:sz w:val="16"/>
      <w:szCs w:val="16"/>
    </w:rPr>
  </w:style>
  <w:style w:type="character" w:customStyle="1" w:styleId="Heading1Char">
    <w:name w:val="Heading 1 Char"/>
    <w:basedOn w:val="DefaultParagraphFont"/>
    <w:link w:val="Heading1"/>
    <w:uiPriority w:val="9"/>
    <w:rsid w:val="005A63D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A63D2"/>
    <w:pPr>
      <w:spacing w:line="276" w:lineRule="auto"/>
      <w:outlineLvl w:val="9"/>
    </w:pPr>
    <w:rPr>
      <w:lang w:eastAsia="ja-JP"/>
    </w:rPr>
  </w:style>
  <w:style w:type="paragraph" w:styleId="ListParagraph">
    <w:name w:val="List Paragraph"/>
    <w:basedOn w:val="Normal"/>
    <w:uiPriority w:val="34"/>
    <w:qFormat/>
    <w:rsid w:val="00FC6393"/>
    <w:pPr>
      <w:ind w:left="720"/>
      <w:contextualSpacing/>
    </w:pPr>
  </w:style>
  <w:style w:type="paragraph" w:styleId="Header">
    <w:name w:val="header"/>
    <w:basedOn w:val="Normal"/>
    <w:link w:val="HeaderChar"/>
    <w:uiPriority w:val="99"/>
    <w:unhideWhenUsed/>
    <w:rsid w:val="00FC6393"/>
    <w:pPr>
      <w:tabs>
        <w:tab w:val="center" w:pos="4680"/>
        <w:tab w:val="right" w:pos="9360"/>
      </w:tabs>
    </w:pPr>
  </w:style>
  <w:style w:type="character" w:customStyle="1" w:styleId="HeaderChar">
    <w:name w:val="Header Char"/>
    <w:basedOn w:val="DefaultParagraphFont"/>
    <w:link w:val="Header"/>
    <w:uiPriority w:val="99"/>
    <w:rsid w:val="00FC6393"/>
  </w:style>
  <w:style w:type="paragraph" w:styleId="Footer">
    <w:name w:val="footer"/>
    <w:basedOn w:val="Normal"/>
    <w:link w:val="FooterChar"/>
    <w:uiPriority w:val="99"/>
    <w:unhideWhenUsed/>
    <w:rsid w:val="00FC6393"/>
    <w:pPr>
      <w:tabs>
        <w:tab w:val="center" w:pos="4680"/>
        <w:tab w:val="right" w:pos="9360"/>
      </w:tabs>
    </w:pPr>
  </w:style>
  <w:style w:type="character" w:customStyle="1" w:styleId="FooterChar">
    <w:name w:val="Footer Char"/>
    <w:basedOn w:val="DefaultParagraphFont"/>
    <w:link w:val="Footer"/>
    <w:uiPriority w:val="99"/>
    <w:rsid w:val="00FC6393"/>
  </w:style>
  <w:style w:type="paragraph" w:styleId="TOC1">
    <w:name w:val="toc 1"/>
    <w:basedOn w:val="Normal"/>
    <w:next w:val="Normal"/>
    <w:autoRedefine/>
    <w:uiPriority w:val="39"/>
    <w:unhideWhenUsed/>
    <w:rsid w:val="00FC6393"/>
    <w:pPr>
      <w:spacing w:after="100"/>
    </w:pPr>
  </w:style>
  <w:style w:type="character" w:styleId="Hyperlink">
    <w:name w:val="Hyperlink"/>
    <w:basedOn w:val="DefaultParagraphFont"/>
    <w:uiPriority w:val="99"/>
    <w:unhideWhenUsed/>
    <w:rsid w:val="00FC6393"/>
    <w:rPr>
      <w:color w:val="0000FF" w:themeColor="hyperlink"/>
      <w:u w:val="single"/>
    </w:rPr>
  </w:style>
  <w:style w:type="character" w:customStyle="1" w:styleId="Heading2Char">
    <w:name w:val="Heading 2 Char"/>
    <w:basedOn w:val="DefaultParagraphFont"/>
    <w:link w:val="Heading2"/>
    <w:uiPriority w:val="9"/>
    <w:rsid w:val="00F11EB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1465B"/>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F27F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81ECC"/>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282824"/>
    <w:pPr>
      <w:spacing w:after="100"/>
      <w:ind w:left="220"/>
    </w:pPr>
  </w:style>
  <w:style w:type="paragraph" w:styleId="TOC3">
    <w:name w:val="toc 3"/>
    <w:basedOn w:val="Normal"/>
    <w:next w:val="Normal"/>
    <w:autoRedefine/>
    <w:uiPriority w:val="39"/>
    <w:unhideWhenUsed/>
    <w:rsid w:val="00282824"/>
    <w:pPr>
      <w:spacing w:after="100"/>
      <w:ind w:left="440"/>
    </w:pPr>
  </w:style>
  <w:style w:type="character" w:styleId="CommentReference">
    <w:name w:val="annotation reference"/>
    <w:basedOn w:val="DefaultParagraphFont"/>
    <w:uiPriority w:val="99"/>
    <w:semiHidden/>
    <w:unhideWhenUsed/>
    <w:rsid w:val="00FE04D5"/>
    <w:rPr>
      <w:sz w:val="16"/>
      <w:szCs w:val="16"/>
    </w:rPr>
  </w:style>
  <w:style w:type="paragraph" w:styleId="CommentText">
    <w:name w:val="annotation text"/>
    <w:basedOn w:val="Normal"/>
    <w:link w:val="CommentTextChar"/>
    <w:uiPriority w:val="99"/>
    <w:semiHidden/>
    <w:unhideWhenUsed/>
    <w:rsid w:val="00FE04D5"/>
    <w:rPr>
      <w:sz w:val="20"/>
      <w:szCs w:val="20"/>
    </w:rPr>
  </w:style>
  <w:style w:type="character" w:customStyle="1" w:styleId="CommentTextChar">
    <w:name w:val="Comment Text Char"/>
    <w:basedOn w:val="DefaultParagraphFont"/>
    <w:link w:val="CommentText"/>
    <w:uiPriority w:val="99"/>
    <w:semiHidden/>
    <w:rsid w:val="00FE04D5"/>
    <w:rPr>
      <w:sz w:val="20"/>
      <w:szCs w:val="20"/>
    </w:rPr>
  </w:style>
  <w:style w:type="paragraph" w:styleId="CommentSubject">
    <w:name w:val="annotation subject"/>
    <w:basedOn w:val="CommentText"/>
    <w:next w:val="CommentText"/>
    <w:link w:val="CommentSubjectChar"/>
    <w:uiPriority w:val="99"/>
    <w:semiHidden/>
    <w:unhideWhenUsed/>
    <w:rsid w:val="00FE04D5"/>
    <w:rPr>
      <w:b/>
      <w:bCs/>
    </w:rPr>
  </w:style>
  <w:style w:type="character" w:customStyle="1" w:styleId="CommentSubjectChar">
    <w:name w:val="Comment Subject Char"/>
    <w:basedOn w:val="CommentTextChar"/>
    <w:link w:val="CommentSubject"/>
    <w:uiPriority w:val="99"/>
    <w:semiHidden/>
    <w:rsid w:val="00FE04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6137">
      <w:bodyDiv w:val="1"/>
      <w:marLeft w:val="0"/>
      <w:marRight w:val="0"/>
      <w:marTop w:val="0"/>
      <w:marBottom w:val="0"/>
      <w:divBdr>
        <w:top w:val="none" w:sz="0" w:space="0" w:color="auto"/>
        <w:left w:val="none" w:sz="0" w:space="0" w:color="auto"/>
        <w:bottom w:val="none" w:sz="0" w:space="0" w:color="auto"/>
        <w:right w:val="none" w:sz="0" w:space="0" w:color="auto"/>
      </w:divBdr>
    </w:div>
    <w:div w:id="118301810">
      <w:bodyDiv w:val="1"/>
      <w:marLeft w:val="0"/>
      <w:marRight w:val="0"/>
      <w:marTop w:val="0"/>
      <w:marBottom w:val="0"/>
      <w:divBdr>
        <w:top w:val="none" w:sz="0" w:space="0" w:color="auto"/>
        <w:left w:val="none" w:sz="0" w:space="0" w:color="auto"/>
        <w:bottom w:val="none" w:sz="0" w:space="0" w:color="auto"/>
        <w:right w:val="none" w:sz="0" w:space="0" w:color="auto"/>
      </w:divBdr>
    </w:div>
    <w:div w:id="232400598">
      <w:bodyDiv w:val="1"/>
      <w:marLeft w:val="0"/>
      <w:marRight w:val="0"/>
      <w:marTop w:val="0"/>
      <w:marBottom w:val="0"/>
      <w:divBdr>
        <w:top w:val="none" w:sz="0" w:space="0" w:color="auto"/>
        <w:left w:val="none" w:sz="0" w:space="0" w:color="auto"/>
        <w:bottom w:val="none" w:sz="0" w:space="0" w:color="auto"/>
        <w:right w:val="none" w:sz="0" w:space="0" w:color="auto"/>
      </w:divBdr>
    </w:div>
    <w:div w:id="481821227">
      <w:bodyDiv w:val="1"/>
      <w:marLeft w:val="0"/>
      <w:marRight w:val="0"/>
      <w:marTop w:val="0"/>
      <w:marBottom w:val="0"/>
      <w:divBdr>
        <w:top w:val="none" w:sz="0" w:space="0" w:color="auto"/>
        <w:left w:val="none" w:sz="0" w:space="0" w:color="auto"/>
        <w:bottom w:val="none" w:sz="0" w:space="0" w:color="auto"/>
        <w:right w:val="none" w:sz="0" w:space="0" w:color="auto"/>
      </w:divBdr>
    </w:div>
    <w:div w:id="1018586539">
      <w:bodyDiv w:val="1"/>
      <w:marLeft w:val="0"/>
      <w:marRight w:val="0"/>
      <w:marTop w:val="0"/>
      <w:marBottom w:val="0"/>
      <w:divBdr>
        <w:top w:val="none" w:sz="0" w:space="0" w:color="auto"/>
        <w:left w:val="none" w:sz="0" w:space="0" w:color="auto"/>
        <w:bottom w:val="none" w:sz="0" w:space="0" w:color="auto"/>
        <w:right w:val="none" w:sz="0" w:space="0" w:color="auto"/>
      </w:divBdr>
    </w:div>
    <w:div w:id="1268585981">
      <w:bodyDiv w:val="1"/>
      <w:marLeft w:val="0"/>
      <w:marRight w:val="0"/>
      <w:marTop w:val="0"/>
      <w:marBottom w:val="0"/>
      <w:divBdr>
        <w:top w:val="none" w:sz="0" w:space="0" w:color="auto"/>
        <w:left w:val="none" w:sz="0" w:space="0" w:color="auto"/>
        <w:bottom w:val="none" w:sz="0" w:space="0" w:color="auto"/>
        <w:right w:val="none" w:sz="0" w:space="0" w:color="auto"/>
      </w:divBdr>
    </w:div>
    <w:div w:id="1372148682">
      <w:bodyDiv w:val="1"/>
      <w:marLeft w:val="0"/>
      <w:marRight w:val="0"/>
      <w:marTop w:val="0"/>
      <w:marBottom w:val="0"/>
      <w:divBdr>
        <w:top w:val="none" w:sz="0" w:space="0" w:color="auto"/>
        <w:left w:val="none" w:sz="0" w:space="0" w:color="auto"/>
        <w:bottom w:val="none" w:sz="0" w:space="0" w:color="auto"/>
        <w:right w:val="none" w:sz="0" w:space="0" w:color="auto"/>
      </w:divBdr>
    </w:div>
    <w:div w:id="1547638168">
      <w:bodyDiv w:val="1"/>
      <w:marLeft w:val="0"/>
      <w:marRight w:val="0"/>
      <w:marTop w:val="0"/>
      <w:marBottom w:val="0"/>
      <w:divBdr>
        <w:top w:val="none" w:sz="0" w:space="0" w:color="auto"/>
        <w:left w:val="none" w:sz="0" w:space="0" w:color="auto"/>
        <w:bottom w:val="none" w:sz="0" w:space="0" w:color="auto"/>
        <w:right w:val="none" w:sz="0" w:space="0" w:color="auto"/>
      </w:divBdr>
    </w:div>
    <w:div w:id="1905989006">
      <w:bodyDiv w:val="1"/>
      <w:marLeft w:val="0"/>
      <w:marRight w:val="0"/>
      <w:marTop w:val="0"/>
      <w:marBottom w:val="0"/>
      <w:divBdr>
        <w:top w:val="none" w:sz="0" w:space="0" w:color="auto"/>
        <w:left w:val="none" w:sz="0" w:space="0" w:color="auto"/>
        <w:bottom w:val="none" w:sz="0" w:space="0" w:color="auto"/>
        <w:right w:val="none" w:sz="0" w:space="0" w:color="auto"/>
      </w:divBdr>
    </w:div>
    <w:div w:id="2008552891">
      <w:bodyDiv w:val="1"/>
      <w:marLeft w:val="0"/>
      <w:marRight w:val="0"/>
      <w:marTop w:val="0"/>
      <w:marBottom w:val="0"/>
      <w:divBdr>
        <w:top w:val="none" w:sz="0" w:space="0" w:color="auto"/>
        <w:left w:val="none" w:sz="0" w:space="0" w:color="auto"/>
        <w:bottom w:val="none" w:sz="0" w:space="0" w:color="auto"/>
        <w:right w:val="none" w:sz="0" w:space="0" w:color="auto"/>
      </w:divBdr>
    </w:div>
    <w:div w:id="21348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9F38E50D7144339B23CAC873E84244"/>
        <w:category>
          <w:name w:val="General"/>
          <w:gallery w:val="placeholder"/>
        </w:category>
        <w:types>
          <w:type w:val="bbPlcHdr"/>
        </w:types>
        <w:behaviors>
          <w:behavior w:val="content"/>
        </w:behaviors>
        <w:guid w:val="{6236C001-F8BC-4E39-85A7-EF12098910DC}"/>
      </w:docPartPr>
      <w:docPartBody>
        <w:p w:rsidR="009C348D" w:rsidRDefault="009C348D" w:rsidP="009C348D">
          <w:pPr>
            <w:pStyle w:val="699F38E50D7144339B23CAC873E84244"/>
          </w:pPr>
          <w:r>
            <w:rPr>
              <w:rFonts w:asciiTheme="majorHAnsi" w:eastAsiaTheme="majorEastAsia" w:hAnsiTheme="majorHAnsi" w:cstheme="majorBidi"/>
              <w:sz w:val="80"/>
              <w:szCs w:val="80"/>
            </w:rPr>
            <w:t>[Type the document title]</w:t>
          </w:r>
        </w:p>
      </w:docPartBody>
    </w:docPart>
    <w:docPart>
      <w:docPartPr>
        <w:name w:val="2D0BBDDB54CB45D2B3AF8D675E90D4D2"/>
        <w:category>
          <w:name w:val="General"/>
          <w:gallery w:val="placeholder"/>
        </w:category>
        <w:types>
          <w:type w:val="bbPlcHdr"/>
        </w:types>
        <w:behaviors>
          <w:behavior w:val="content"/>
        </w:behaviors>
        <w:guid w:val="{2CCB043F-216D-4ED1-A649-A6B5E8E54C8A}"/>
      </w:docPartPr>
      <w:docPartBody>
        <w:p w:rsidR="009C348D" w:rsidRDefault="009C348D" w:rsidP="009C348D">
          <w:pPr>
            <w:pStyle w:val="2D0BBDDB54CB45D2B3AF8D675E90D4D2"/>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48D"/>
    <w:rsid w:val="001F1AB7"/>
    <w:rsid w:val="003679FF"/>
    <w:rsid w:val="005D0C23"/>
    <w:rsid w:val="00813A9A"/>
    <w:rsid w:val="00862C56"/>
    <w:rsid w:val="00983A90"/>
    <w:rsid w:val="00985BC7"/>
    <w:rsid w:val="009A7826"/>
    <w:rsid w:val="009C348D"/>
    <w:rsid w:val="00A5625B"/>
    <w:rsid w:val="00AA0794"/>
    <w:rsid w:val="00B3387A"/>
    <w:rsid w:val="00BA504C"/>
    <w:rsid w:val="00D943C8"/>
    <w:rsid w:val="00F04B3E"/>
    <w:rsid w:val="00F4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88EFB9AF3E477DAD21A633F6E7B6AA">
    <w:name w:val="0188EFB9AF3E477DAD21A633F6E7B6AA"/>
    <w:rsid w:val="009C348D"/>
  </w:style>
  <w:style w:type="paragraph" w:customStyle="1" w:styleId="699F38E50D7144339B23CAC873E84244">
    <w:name w:val="699F38E50D7144339B23CAC873E84244"/>
    <w:rsid w:val="009C348D"/>
  </w:style>
  <w:style w:type="paragraph" w:customStyle="1" w:styleId="2D0BBDDB54CB45D2B3AF8D675E90D4D2">
    <w:name w:val="2D0BBDDB54CB45D2B3AF8D675E90D4D2"/>
    <w:rsid w:val="009C348D"/>
  </w:style>
  <w:style w:type="paragraph" w:customStyle="1" w:styleId="0F93382C27D540D69662A60BBF693612">
    <w:name w:val="0F93382C27D540D69662A60BBF693612"/>
    <w:rsid w:val="009C348D"/>
  </w:style>
  <w:style w:type="paragraph" w:customStyle="1" w:styleId="2903F8D3E715443BB05A951D89EA19BC">
    <w:name w:val="2903F8D3E715443BB05A951D89EA19BC"/>
    <w:rsid w:val="009C348D"/>
  </w:style>
  <w:style w:type="paragraph" w:customStyle="1" w:styleId="A3EEB04155B54F6CA59429A89BA12791">
    <w:name w:val="A3EEB04155B54F6CA59429A89BA12791"/>
    <w:rsid w:val="009C3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2018-10-24T00:00:00</PublishDate>
  <Abstract>A proposal to replace a portion of State Radio general funds with a sustainable funding source that will allow for the operations and maintenance/upgrade of the statewide public safety radio network.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C76A3E-8A4B-4F43-9B93-730B9FC5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4F658408.dotm</Template>
  <TotalTime>0</TotalTime>
  <Pages>9</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State Radio Sustainable Funding</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Radio Sustainable Funding</dc:title>
  <dc:subject>Proposal for Consideration</dc:subject>
  <dc:creator>South Dakota Public Safety Communications Council</dc:creator>
  <cp:keywords/>
  <dc:description/>
  <cp:lastModifiedBy>Pierce, Jeff</cp:lastModifiedBy>
  <cp:revision>2</cp:revision>
  <cp:lastPrinted>2018-12-18T19:23:00Z</cp:lastPrinted>
  <dcterms:created xsi:type="dcterms:W3CDTF">2018-12-26T17:54:00Z</dcterms:created>
  <dcterms:modified xsi:type="dcterms:W3CDTF">2018-12-26T17:54:00Z</dcterms:modified>
</cp:coreProperties>
</file>